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46CF0" w14:textId="6C9489EF" w:rsidR="00590BAC" w:rsidRDefault="00622620" w:rsidP="00622620">
      <w:pPr>
        <w:jc w:val="center"/>
        <w:rPr>
          <w:rFonts w:ascii="Times New Roman" w:hAnsi="Times New Roman" w:cs="Times New Roman"/>
          <w:b/>
          <w:sz w:val="28"/>
        </w:rPr>
      </w:pPr>
      <w:bookmarkStart w:id="0" w:name="_GoBack"/>
      <w:bookmarkEnd w:id="0"/>
      <w:r>
        <w:rPr>
          <w:rFonts w:ascii="Times New Roman" w:hAnsi="Times New Roman" w:cs="Times New Roman"/>
          <w:b/>
          <w:sz w:val="28"/>
        </w:rPr>
        <w:t xml:space="preserve">ADR THAT IS OUT OF THIS WORLD: </w:t>
      </w:r>
    </w:p>
    <w:p w14:paraId="00C32369" w14:textId="58CB7C5D" w:rsidR="009810BD" w:rsidRDefault="00622620" w:rsidP="00622620">
      <w:pPr>
        <w:jc w:val="center"/>
        <w:rPr>
          <w:rFonts w:ascii="Times New Roman" w:hAnsi="Times New Roman" w:cs="Times New Roman"/>
          <w:b/>
          <w:sz w:val="28"/>
        </w:rPr>
      </w:pPr>
      <w:r>
        <w:rPr>
          <w:rFonts w:ascii="Times New Roman" w:hAnsi="Times New Roman" w:cs="Times New Roman"/>
          <w:b/>
          <w:sz w:val="28"/>
        </w:rPr>
        <w:t xml:space="preserve">A REGIME FOR THE RESOLUTION OF OUTER-SPACE DISPUTES </w:t>
      </w:r>
    </w:p>
    <w:p w14:paraId="1343481C" w14:textId="77777777" w:rsidR="00622620" w:rsidRDefault="00622620" w:rsidP="00622620">
      <w:pPr>
        <w:jc w:val="center"/>
        <w:rPr>
          <w:rFonts w:ascii="Times New Roman" w:hAnsi="Times New Roman" w:cs="Times New Roman"/>
          <w:b/>
          <w:sz w:val="28"/>
        </w:rPr>
      </w:pPr>
    </w:p>
    <w:p w14:paraId="1732040F" w14:textId="49D9E034" w:rsidR="00622620" w:rsidRPr="00622620" w:rsidRDefault="00622620" w:rsidP="00622620">
      <w:pPr>
        <w:jc w:val="center"/>
        <w:rPr>
          <w:rFonts w:ascii="Times New Roman" w:hAnsi="Times New Roman" w:cs="Times New Roman"/>
          <w:b/>
        </w:rPr>
      </w:pPr>
      <w:r w:rsidRPr="00622620">
        <w:rPr>
          <w:rFonts w:ascii="Times New Roman" w:hAnsi="Times New Roman" w:cs="Times New Roman"/>
          <w:b/>
        </w:rPr>
        <w:t xml:space="preserve">George </w:t>
      </w:r>
      <w:proofErr w:type="spellStart"/>
      <w:r w:rsidRPr="00622620">
        <w:rPr>
          <w:rFonts w:ascii="Times New Roman" w:hAnsi="Times New Roman" w:cs="Times New Roman"/>
          <w:b/>
        </w:rPr>
        <w:t>Khoukaz</w:t>
      </w:r>
      <w:proofErr w:type="spellEnd"/>
    </w:p>
    <w:p w14:paraId="74D27B87" w14:textId="77777777" w:rsidR="00622620" w:rsidRPr="008D049C" w:rsidRDefault="00622620" w:rsidP="00622620">
      <w:pPr>
        <w:jc w:val="center"/>
        <w:rPr>
          <w:rFonts w:ascii="Times New Roman" w:hAnsi="Times New Roman" w:cs="Times New Roman"/>
          <w:b/>
          <w:sz w:val="28"/>
        </w:rPr>
      </w:pPr>
    </w:p>
    <w:p w14:paraId="6D3DBB94" w14:textId="1193C128" w:rsidR="00511B40" w:rsidRPr="008D049C" w:rsidRDefault="008D049C" w:rsidP="00622620">
      <w:pPr>
        <w:pStyle w:val="ListParagraph"/>
        <w:numPr>
          <w:ilvl w:val="0"/>
          <w:numId w:val="2"/>
        </w:numPr>
        <w:spacing w:after="240"/>
        <w:jc w:val="center"/>
        <w:rPr>
          <w:rFonts w:ascii="Times New Roman" w:hAnsi="Times New Roman" w:cs="Times New Roman"/>
        </w:rPr>
      </w:pPr>
      <w:r w:rsidRPr="008D049C">
        <w:rPr>
          <w:rFonts w:ascii="Times New Roman" w:hAnsi="Times New Roman" w:cs="Times New Roman"/>
        </w:rPr>
        <w:t>INTRODUCTION</w:t>
      </w:r>
    </w:p>
    <w:p w14:paraId="6016A341" w14:textId="545F9038" w:rsidR="00287017" w:rsidRDefault="00511B40" w:rsidP="00622620">
      <w:pPr>
        <w:spacing w:after="240"/>
        <w:ind w:firstLine="720"/>
        <w:jc w:val="both"/>
        <w:rPr>
          <w:rFonts w:ascii="Times New Roman" w:hAnsi="Times New Roman" w:cs="Times New Roman"/>
        </w:rPr>
      </w:pPr>
      <w:r w:rsidRPr="008D049C">
        <w:rPr>
          <w:rFonts w:ascii="Times New Roman" w:hAnsi="Times New Roman" w:cs="Times New Roman"/>
        </w:rPr>
        <w:t xml:space="preserve">Gone are the days when we perceived outer-space exploration </w:t>
      </w:r>
      <w:r w:rsidR="008851BA" w:rsidRPr="008D049C">
        <w:rPr>
          <w:rFonts w:ascii="Times New Roman" w:hAnsi="Times New Roman" w:cs="Times New Roman"/>
        </w:rPr>
        <w:t>as</w:t>
      </w:r>
      <w:r w:rsidRPr="008D049C">
        <w:rPr>
          <w:rFonts w:ascii="Times New Roman" w:hAnsi="Times New Roman" w:cs="Times New Roman"/>
        </w:rPr>
        <w:t xml:space="preserve"> a science-fiction </w:t>
      </w:r>
      <w:r w:rsidR="008851BA" w:rsidRPr="008D049C">
        <w:rPr>
          <w:rFonts w:ascii="Times New Roman" w:hAnsi="Times New Roman" w:cs="Times New Roman"/>
        </w:rPr>
        <w:t>movie</w:t>
      </w:r>
      <w:r w:rsidRPr="008D049C">
        <w:rPr>
          <w:rFonts w:ascii="Times New Roman" w:hAnsi="Times New Roman" w:cs="Times New Roman"/>
        </w:rPr>
        <w:t xml:space="preserve">. </w:t>
      </w:r>
      <w:r w:rsidR="00AC464A">
        <w:rPr>
          <w:rFonts w:ascii="Times New Roman" w:hAnsi="Times New Roman" w:cs="Times New Roman"/>
        </w:rPr>
        <w:t>I</w:t>
      </w:r>
      <w:r w:rsidR="001C67EC">
        <w:rPr>
          <w:rFonts w:ascii="Times New Roman" w:hAnsi="Times New Roman" w:cs="Times New Roman"/>
        </w:rPr>
        <w:t xml:space="preserve">n 2004, </w:t>
      </w:r>
      <w:r w:rsidR="00E5167E">
        <w:rPr>
          <w:rFonts w:ascii="Times New Roman" w:hAnsi="Times New Roman" w:cs="Times New Roman"/>
        </w:rPr>
        <w:t>President George W. Bush</w:t>
      </w:r>
      <w:r w:rsidRPr="008D049C">
        <w:rPr>
          <w:rFonts w:ascii="Times New Roman" w:hAnsi="Times New Roman" w:cs="Times New Roman"/>
        </w:rPr>
        <w:t xml:space="preserve"> announced ambitious goals in the pursuit of space exploration.</w:t>
      </w:r>
      <w:r w:rsidRPr="008D049C">
        <w:rPr>
          <w:rStyle w:val="FootnoteReference"/>
          <w:rFonts w:ascii="Times New Roman" w:hAnsi="Times New Roman" w:cs="Times New Roman"/>
        </w:rPr>
        <w:footnoteReference w:id="1"/>
      </w:r>
      <w:r w:rsidR="007513A4" w:rsidRPr="008D049C">
        <w:rPr>
          <w:rFonts w:ascii="Times New Roman" w:hAnsi="Times New Roman" w:cs="Times New Roman"/>
        </w:rPr>
        <w:t xml:space="preserve"> </w:t>
      </w:r>
      <w:r w:rsidR="00411464" w:rsidRPr="008D049C">
        <w:rPr>
          <w:rFonts w:ascii="Times New Roman" w:hAnsi="Times New Roman" w:cs="Times New Roman"/>
        </w:rPr>
        <w:t xml:space="preserve"> </w:t>
      </w:r>
      <w:r w:rsidR="00E5167E">
        <w:rPr>
          <w:rFonts w:ascii="Times New Roman" w:hAnsi="Times New Roman" w:cs="Times New Roman"/>
        </w:rPr>
        <w:t>The goals include</w:t>
      </w:r>
      <w:r w:rsidR="00AD7780">
        <w:rPr>
          <w:rFonts w:ascii="Times New Roman" w:hAnsi="Times New Roman" w:cs="Times New Roman"/>
        </w:rPr>
        <w:t>d</w:t>
      </w:r>
      <w:r w:rsidR="00E5167E">
        <w:rPr>
          <w:rFonts w:ascii="Times New Roman" w:hAnsi="Times New Roman" w:cs="Times New Roman"/>
        </w:rPr>
        <w:t xml:space="preserve"> returning </w:t>
      </w:r>
      <w:r w:rsidR="008851BA" w:rsidRPr="008D049C">
        <w:rPr>
          <w:rFonts w:ascii="Times New Roman" w:hAnsi="Times New Roman" w:cs="Times New Roman"/>
        </w:rPr>
        <w:t xml:space="preserve">to the moon </w:t>
      </w:r>
      <w:r w:rsidR="00AC464A">
        <w:rPr>
          <w:rFonts w:ascii="Times New Roman" w:hAnsi="Times New Roman" w:cs="Times New Roman"/>
        </w:rPr>
        <w:t>by</w:t>
      </w:r>
      <w:r w:rsidR="008851BA" w:rsidRPr="008D049C">
        <w:rPr>
          <w:rFonts w:ascii="Times New Roman" w:hAnsi="Times New Roman" w:cs="Times New Roman"/>
        </w:rPr>
        <w:t xml:space="preserve"> 2020,</w:t>
      </w:r>
      <w:r w:rsidR="007513A4" w:rsidRPr="008D049C">
        <w:rPr>
          <w:rFonts w:ascii="Times New Roman" w:hAnsi="Times New Roman" w:cs="Times New Roman"/>
        </w:rPr>
        <w:t xml:space="preserve"> using</w:t>
      </w:r>
      <w:r w:rsidR="00E5167E">
        <w:rPr>
          <w:rFonts w:ascii="Times New Roman" w:hAnsi="Times New Roman" w:cs="Times New Roman"/>
        </w:rPr>
        <w:t xml:space="preserve"> the moon</w:t>
      </w:r>
      <w:r w:rsidR="007513A4" w:rsidRPr="008D049C">
        <w:rPr>
          <w:rFonts w:ascii="Times New Roman" w:hAnsi="Times New Roman" w:cs="Times New Roman"/>
        </w:rPr>
        <w:t xml:space="preserve"> as a launch point for future </w:t>
      </w:r>
      <w:r w:rsidR="00E5167E">
        <w:rPr>
          <w:rFonts w:ascii="Times New Roman" w:hAnsi="Times New Roman" w:cs="Times New Roman"/>
        </w:rPr>
        <w:t>exploratory</w:t>
      </w:r>
      <w:r w:rsidR="007513A4" w:rsidRPr="008D049C">
        <w:rPr>
          <w:rFonts w:ascii="Times New Roman" w:hAnsi="Times New Roman" w:cs="Times New Roman"/>
        </w:rPr>
        <w:t xml:space="preserve"> mission</w:t>
      </w:r>
      <w:r w:rsidR="00E5167E">
        <w:rPr>
          <w:rFonts w:ascii="Times New Roman" w:hAnsi="Times New Roman" w:cs="Times New Roman"/>
        </w:rPr>
        <w:t>s</w:t>
      </w:r>
      <w:r w:rsidR="007513A4" w:rsidRPr="008D049C">
        <w:rPr>
          <w:rFonts w:ascii="Times New Roman" w:hAnsi="Times New Roman" w:cs="Times New Roman"/>
        </w:rPr>
        <w:t xml:space="preserve">, in addition to sending humans (and a number of different explorative </w:t>
      </w:r>
      <w:r w:rsidR="001C67EC">
        <w:rPr>
          <w:rFonts w:ascii="Times New Roman" w:hAnsi="Times New Roman" w:cs="Times New Roman"/>
        </w:rPr>
        <w:t>equipment</w:t>
      </w:r>
      <w:r w:rsidR="007513A4" w:rsidRPr="008D049C">
        <w:rPr>
          <w:rFonts w:ascii="Times New Roman" w:hAnsi="Times New Roman" w:cs="Times New Roman"/>
        </w:rPr>
        <w:t>) to Mars.</w:t>
      </w:r>
      <w:r w:rsidR="007513A4" w:rsidRPr="008D049C">
        <w:rPr>
          <w:rFonts w:ascii="Times New Roman" w:hAnsi="Times New Roman" w:cs="Times New Roman"/>
          <w:vertAlign w:val="superscript"/>
        </w:rPr>
        <w:footnoteReference w:id="2"/>
      </w:r>
      <w:r w:rsidR="007513A4" w:rsidRPr="008D049C">
        <w:rPr>
          <w:rFonts w:ascii="Times New Roman" w:hAnsi="Times New Roman" w:cs="Times New Roman"/>
        </w:rPr>
        <w:t xml:space="preserve"> </w:t>
      </w:r>
      <w:r w:rsidR="00411464" w:rsidRPr="008D049C">
        <w:rPr>
          <w:rFonts w:ascii="Times New Roman" w:hAnsi="Times New Roman" w:cs="Times New Roman"/>
        </w:rPr>
        <w:t xml:space="preserve"> </w:t>
      </w:r>
      <w:r w:rsidR="007513A4" w:rsidRPr="008D049C">
        <w:rPr>
          <w:rFonts w:ascii="Times New Roman" w:hAnsi="Times New Roman" w:cs="Times New Roman"/>
        </w:rPr>
        <w:t>To put it in simple terms, Bush’s plan aimed at “</w:t>
      </w:r>
      <w:proofErr w:type="spellStart"/>
      <w:r w:rsidR="007513A4" w:rsidRPr="008D049C">
        <w:rPr>
          <w:rFonts w:ascii="Times New Roman" w:hAnsi="Times New Roman" w:cs="Times New Roman"/>
        </w:rPr>
        <w:t>boggl</w:t>
      </w:r>
      <w:proofErr w:type="spellEnd"/>
      <w:r w:rsidR="007513A4" w:rsidRPr="008D049C">
        <w:rPr>
          <w:rFonts w:ascii="Times New Roman" w:hAnsi="Times New Roman" w:cs="Times New Roman"/>
        </w:rPr>
        <w:t>[</w:t>
      </w:r>
      <w:proofErr w:type="spellStart"/>
      <w:r w:rsidR="007513A4" w:rsidRPr="008D049C">
        <w:rPr>
          <w:rFonts w:ascii="Times New Roman" w:hAnsi="Times New Roman" w:cs="Times New Roman"/>
        </w:rPr>
        <w:t>ing</w:t>
      </w:r>
      <w:proofErr w:type="spellEnd"/>
      <w:r w:rsidR="007513A4" w:rsidRPr="008D049C">
        <w:rPr>
          <w:rFonts w:ascii="Times New Roman" w:hAnsi="Times New Roman" w:cs="Times New Roman"/>
        </w:rPr>
        <w:t>] the imagination” and to “test our limits to dream.”</w:t>
      </w:r>
      <w:r w:rsidR="007513A4" w:rsidRPr="008D049C">
        <w:rPr>
          <w:rStyle w:val="FootnoteReference"/>
          <w:rFonts w:ascii="Times New Roman" w:hAnsi="Times New Roman" w:cs="Times New Roman"/>
        </w:rPr>
        <w:footnoteReference w:id="3"/>
      </w:r>
      <w:r w:rsidR="007513A4" w:rsidRPr="008D049C">
        <w:rPr>
          <w:rFonts w:ascii="Times New Roman" w:hAnsi="Times New Roman" w:cs="Times New Roman"/>
        </w:rPr>
        <w:t xml:space="preserve"> </w:t>
      </w:r>
      <w:r w:rsidR="00411464" w:rsidRPr="008D049C">
        <w:rPr>
          <w:rFonts w:ascii="Times New Roman" w:hAnsi="Times New Roman" w:cs="Times New Roman"/>
        </w:rPr>
        <w:t xml:space="preserve"> </w:t>
      </w:r>
      <w:r w:rsidR="007D7A73" w:rsidRPr="008D049C">
        <w:rPr>
          <w:rFonts w:ascii="Times New Roman" w:hAnsi="Times New Roman" w:cs="Times New Roman"/>
        </w:rPr>
        <w:t xml:space="preserve">Space exploration is obviously not a new </w:t>
      </w:r>
      <w:r w:rsidR="00BD35BF" w:rsidRPr="008D049C">
        <w:rPr>
          <w:rFonts w:ascii="Times New Roman" w:hAnsi="Times New Roman" w:cs="Times New Roman"/>
        </w:rPr>
        <w:t>endeavor</w:t>
      </w:r>
      <w:r w:rsidR="00E5167E">
        <w:rPr>
          <w:rFonts w:ascii="Times New Roman" w:hAnsi="Times New Roman" w:cs="Times New Roman"/>
        </w:rPr>
        <w:t>;</w:t>
      </w:r>
      <w:r w:rsidR="007D7A73" w:rsidRPr="008D049C">
        <w:rPr>
          <w:rFonts w:ascii="Times New Roman" w:hAnsi="Times New Roman" w:cs="Times New Roman"/>
        </w:rPr>
        <w:t xml:space="preserve"> however</w:t>
      </w:r>
      <w:r w:rsidR="00BD35BF" w:rsidRPr="008D049C">
        <w:rPr>
          <w:rFonts w:ascii="Times New Roman" w:hAnsi="Times New Roman" w:cs="Times New Roman"/>
        </w:rPr>
        <w:t>,</w:t>
      </w:r>
      <w:r w:rsidR="007D7A73" w:rsidRPr="008D049C">
        <w:rPr>
          <w:rFonts w:ascii="Times New Roman" w:hAnsi="Times New Roman" w:cs="Times New Roman"/>
        </w:rPr>
        <w:t xml:space="preserve"> Bush’s speech revived a movement of</w:t>
      </w:r>
      <w:r w:rsidR="00AD7780">
        <w:rPr>
          <w:rFonts w:ascii="Times New Roman" w:hAnsi="Times New Roman" w:cs="Times New Roman"/>
        </w:rPr>
        <w:t xml:space="preserve"> increased space explorations: I</w:t>
      </w:r>
      <w:r w:rsidR="007D7A73" w:rsidRPr="008D049C">
        <w:rPr>
          <w:rFonts w:ascii="Times New Roman" w:hAnsi="Times New Roman" w:cs="Times New Roman"/>
        </w:rPr>
        <w:t>t is now part of an expansive foreign policy strategy that involves having American power on a “broad geographical canvas from the Middle-East to outer space.”</w:t>
      </w:r>
      <w:r w:rsidR="007D7A73" w:rsidRPr="008D049C">
        <w:rPr>
          <w:rStyle w:val="FootnoteReference"/>
          <w:rFonts w:ascii="Times New Roman" w:hAnsi="Times New Roman" w:cs="Times New Roman"/>
        </w:rPr>
        <w:footnoteReference w:id="4"/>
      </w:r>
      <w:r w:rsidR="00BD35BF" w:rsidRPr="008D049C">
        <w:rPr>
          <w:rFonts w:ascii="Times New Roman" w:hAnsi="Times New Roman" w:cs="Times New Roman"/>
        </w:rPr>
        <w:t xml:space="preserve"> </w:t>
      </w:r>
      <w:r w:rsidR="00411464" w:rsidRPr="008D049C">
        <w:rPr>
          <w:rFonts w:ascii="Times New Roman" w:hAnsi="Times New Roman" w:cs="Times New Roman"/>
        </w:rPr>
        <w:t xml:space="preserve"> </w:t>
      </w:r>
      <w:r w:rsidR="00E5167E">
        <w:rPr>
          <w:rFonts w:ascii="Times New Roman" w:hAnsi="Times New Roman" w:cs="Times New Roman"/>
        </w:rPr>
        <w:t>The United States</w:t>
      </w:r>
      <w:r w:rsidR="00AD7780">
        <w:rPr>
          <w:rFonts w:ascii="Times New Roman" w:hAnsi="Times New Roman" w:cs="Times New Roman"/>
        </w:rPr>
        <w:t>’</w:t>
      </w:r>
      <w:r w:rsidR="00E5167E">
        <w:rPr>
          <w:rFonts w:ascii="Times New Roman" w:hAnsi="Times New Roman" w:cs="Times New Roman"/>
        </w:rPr>
        <w:t xml:space="preserve"> interest </w:t>
      </w:r>
      <w:r w:rsidR="00191452" w:rsidRPr="008D049C">
        <w:rPr>
          <w:rFonts w:ascii="Times New Roman" w:hAnsi="Times New Roman" w:cs="Times New Roman"/>
        </w:rPr>
        <w:t>in expanding and increasing its presence in outer space is an extension of its current geographically expansive military presence around the globe.</w:t>
      </w:r>
      <w:r w:rsidR="00191452" w:rsidRPr="008D049C">
        <w:rPr>
          <w:rStyle w:val="FootnoteReference"/>
          <w:rFonts w:ascii="Times New Roman" w:hAnsi="Times New Roman" w:cs="Times New Roman"/>
        </w:rPr>
        <w:footnoteReference w:id="5"/>
      </w:r>
      <w:r w:rsidR="00191452" w:rsidRPr="008D049C">
        <w:rPr>
          <w:rFonts w:ascii="Times New Roman" w:hAnsi="Times New Roman" w:cs="Times New Roman"/>
        </w:rPr>
        <w:t xml:space="preserve"> </w:t>
      </w:r>
      <w:r w:rsidR="00411464" w:rsidRPr="008D049C">
        <w:rPr>
          <w:rFonts w:ascii="Times New Roman" w:hAnsi="Times New Roman" w:cs="Times New Roman"/>
        </w:rPr>
        <w:t xml:space="preserve"> </w:t>
      </w:r>
      <w:r w:rsidR="00191452" w:rsidRPr="008D049C">
        <w:rPr>
          <w:rFonts w:ascii="Times New Roman" w:hAnsi="Times New Roman" w:cs="Times New Roman"/>
        </w:rPr>
        <w:t xml:space="preserve">These outer-space </w:t>
      </w:r>
      <w:r w:rsidR="00E5167E">
        <w:rPr>
          <w:rFonts w:ascii="Times New Roman" w:hAnsi="Times New Roman" w:cs="Times New Roman"/>
        </w:rPr>
        <w:t>exploratory</w:t>
      </w:r>
      <w:r w:rsidR="00191452" w:rsidRPr="008D049C">
        <w:rPr>
          <w:rFonts w:ascii="Times New Roman" w:hAnsi="Times New Roman" w:cs="Times New Roman"/>
        </w:rPr>
        <w:t xml:space="preserve"> goals are compared to the expansionist aspirations of ocean-born European empires of the 17</w:t>
      </w:r>
      <w:r w:rsidR="00191452" w:rsidRPr="008D049C">
        <w:rPr>
          <w:rFonts w:ascii="Times New Roman" w:hAnsi="Times New Roman" w:cs="Times New Roman"/>
          <w:vertAlign w:val="superscript"/>
        </w:rPr>
        <w:t>th</w:t>
      </w:r>
      <w:r w:rsidR="00191452" w:rsidRPr="008D049C">
        <w:rPr>
          <w:rFonts w:ascii="Times New Roman" w:hAnsi="Times New Roman" w:cs="Times New Roman"/>
        </w:rPr>
        <w:t xml:space="preserve"> and 18</w:t>
      </w:r>
      <w:r w:rsidR="00191452" w:rsidRPr="008D049C">
        <w:rPr>
          <w:rFonts w:ascii="Times New Roman" w:hAnsi="Times New Roman" w:cs="Times New Roman"/>
          <w:vertAlign w:val="superscript"/>
        </w:rPr>
        <w:t>th</w:t>
      </w:r>
      <w:r w:rsidR="00191452" w:rsidRPr="008D049C">
        <w:rPr>
          <w:rFonts w:ascii="Times New Roman" w:hAnsi="Times New Roman" w:cs="Times New Roman"/>
        </w:rPr>
        <w:t xml:space="preserve"> century;</w:t>
      </w:r>
      <w:r w:rsidR="00191452" w:rsidRPr="008D049C">
        <w:rPr>
          <w:rStyle w:val="FootnoteReference"/>
          <w:rFonts w:ascii="Times New Roman" w:hAnsi="Times New Roman" w:cs="Times New Roman"/>
        </w:rPr>
        <w:footnoteReference w:id="6"/>
      </w:r>
      <w:r w:rsidR="00191452" w:rsidRPr="008D049C">
        <w:rPr>
          <w:rFonts w:ascii="Times New Roman" w:hAnsi="Times New Roman" w:cs="Times New Roman"/>
        </w:rPr>
        <w:t xml:space="preserve"> and therefore project a future where nations will compete over space-contr</w:t>
      </w:r>
      <w:r w:rsidR="006B4A5A" w:rsidRPr="008D049C">
        <w:rPr>
          <w:rFonts w:ascii="Times New Roman" w:hAnsi="Times New Roman" w:cs="Times New Roman"/>
        </w:rPr>
        <w:t xml:space="preserve">ol to gain a geostrategic advantage on earth. </w:t>
      </w:r>
    </w:p>
    <w:p w14:paraId="29937E10" w14:textId="4E145E3E" w:rsidR="001C67EC" w:rsidRPr="00C247CA" w:rsidRDefault="008D049C" w:rsidP="00622620">
      <w:pPr>
        <w:pStyle w:val="ListParagraph"/>
        <w:numPr>
          <w:ilvl w:val="0"/>
          <w:numId w:val="3"/>
        </w:numPr>
        <w:spacing w:after="240"/>
        <w:jc w:val="center"/>
        <w:rPr>
          <w:rFonts w:ascii="Times New Roman" w:hAnsi="Times New Roman" w:cs="Times New Roman"/>
        </w:rPr>
      </w:pPr>
      <w:r>
        <w:rPr>
          <w:rFonts w:ascii="Times New Roman" w:hAnsi="Times New Roman" w:cs="Times New Roman"/>
          <w:i/>
        </w:rPr>
        <w:t>A</w:t>
      </w:r>
      <w:r w:rsidR="00C0630F">
        <w:rPr>
          <w:rFonts w:ascii="Times New Roman" w:hAnsi="Times New Roman" w:cs="Times New Roman"/>
          <w:i/>
        </w:rPr>
        <w:t xml:space="preserve"> Brief Historical B</w:t>
      </w:r>
      <w:r>
        <w:rPr>
          <w:rFonts w:ascii="Times New Roman" w:hAnsi="Times New Roman" w:cs="Times New Roman"/>
          <w:i/>
        </w:rPr>
        <w:t>ackground</w:t>
      </w:r>
    </w:p>
    <w:p w14:paraId="74188C62" w14:textId="7CDFB6EC" w:rsidR="00A861A6" w:rsidRPr="008D049C" w:rsidRDefault="004B40DB" w:rsidP="00622620">
      <w:pPr>
        <w:spacing w:after="240"/>
        <w:ind w:firstLine="720"/>
        <w:jc w:val="both"/>
        <w:rPr>
          <w:rFonts w:ascii="Times New Roman" w:hAnsi="Times New Roman" w:cs="Times New Roman"/>
        </w:rPr>
      </w:pPr>
      <w:r w:rsidRPr="008D049C">
        <w:rPr>
          <w:rFonts w:ascii="Times New Roman" w:hAnsi="Times New Roman" w:cs="Times New Roman"/>
        </w:rPr>
        <w:t xml:space="preserve">The military-inspired space race is not a new </w:t>
      </w:r>
      <w:r w:rsidR="00411464" w:rsidRPr="008D049C">
        <w:rPr>
          <w:rFonts w:ascii="Times New Roman" w:hAnsi="Times New Roman" w:cs="Times New Roman"/>
        </w:rPr>
        <w:t>phenomenon;</w:t>
      </w:r>
      <w:r w:rsidR="00BD35BF" w:rsidRPr="008D049C">
        <w:rPr>
          <w:rFonts w:ascii="Times New Roman" w:hAnsi="Times New Roman" w:cs="Times New Roman"/>
        </w:rPr>
        <w:t xml:space="preserve"> it is the hallmark of the Cold-War era</w:t>
      </w:r>
      <w:r w:rsidRPr="008D049C">
        <w:rPr>
          <w:rFonts w:ascii="Times New Roman" w:hAnsi="Times New Roman" w:cs="Times New Roman"/>
        </w:rPr>
        <w:t xml:space="preserve">. </w:t>
      </w:r>
      <w:r w:rsidR="00411464" w:rsidRPr="008D049C">
        <w:rPr>
          <w:rFonts w:ascii="Times New Roman" w:hAnsi="Times New Roman" w:cs="Times New Roman"/>
        </w:rPr>
        <w:t xml:space="preserve"> </w:t>
      </w:r>
      <w:r w:rsidR="00E5167E">
        <w:rPr>
          <w:rFonts w:ascii="Times New Roman" w:hAnsi="Times New Roman" w:cs="Times New Roman"/>
        </w:rPr>
        <w:t>After</w:t>
      </w:r>
      <w:r w:rsidRPr="008D049C">
        <w:rPr>
          <w:rFonts w:ascii="Times New Roman" w:hAnsi="Times New Roman" w:cs="Times New Roman"/>
        </w:rPr>
        <w:t xml:space="preserve"> the Second World War, the </w:t>
      </w:r>
      <w:r w:rsidR="008851BA" w:rsidRPr="008D049C">
        <w:rPr>
          <w:rFonts w:ascii="Times New Roman" w:hAnsi="Times New Roman" w:cs="Times New Roman"/>
        </w:rPr>
        <w:t>United States</w:t>
      </w:r>
      <w:r w:rsidRPr="008D049C">
        <w:rPr>
          <w:rFonts w:ascii="Times New Roman" w:hAnsi="Times New Roman" w:cs="Times New Roman"/>
        </w:rPr>
        <w:t xml:space="preserve"> and the Soviet Union emer</w:t>
      </w:r>
      <w:r w:rsidR="00AD7780">
        <w:rPr>
          <w:rFonts w:ascii="Times New Roman" w:hAnsi="Times New Roman" w:cs="Times New Roman"/>
        </w:rPr>
        <w:t>ged as the sole superpowers</w:t>
      </w:r>
      <w:r w:rsidRPr="008D049C">
        <w:rPr>
          <w:rFonts w:ascii="Times New Roman" w:hAnsi="Times New Roman" w:cs="Times New Roman"/>
        </w:rPr>
        <w:t xml:space="preserve"> and each </w:t>
      </w:r>
      <w:r w:rsidRPr="008D049C">
        <w:rPr>
          <w:rFonts w:ascii="Times New Roman" w:hAnsi="Times New Roman" w:cs="Times New Roman"/>
        </w:rPr>
        <w:lastRenderedPageBreak/>
        <w:t>became increasingly more suspicious of each other</w:t>
      </w:r>
      <w:r w:rsidR="008851BA" w:rsidRPr="008D049C">
        <w:rPr>
          <w:rFonts w:ascii="Times New Roman" w:hAnsi="Times New Roman" w:cs="Times New Roman"/>
        </w:rPr>
        <w:t>’s</w:t>
      </w:r>
      <w:r w:rsidRPr="008D049C">
        <w:rPr>
          <w:rFonts w:ascii="Times New Roman" w:hAnsi="Times New Roman" w:cs="Times New Roman"/>
        </w:rPr>
        <w:t xml:space="preserve"> activities.</w:t>
      </w:r>
      <w:r w:rsidRPr="008D049C">
        <w:rPr>
          <w:rStyle w:val="FootnoteReference"/>
          <w:rFonts w:ascii="Times New Roman" w:hAnsi="Times New Roman" w:cs="Times New Roman"/>
        </w:rPr>
        <w:footnoteReference w:id="7"/>
      </w:r>
      <w:r w:rsidR="00971426" w:rsidRPr="008D049C">
        <w:rPr>
          <w:rFonts w:ascii="Times New Roman" w:hAnsi="Times New Roman" w:cs="Times New Roman"/>
        </w:rPr>
        <w:t xml:space="preserve"> </w:t>
      </w:r>
      <w:r w:rsidR="00411464" w:rsidRPr="008D049C">
        <w:rPr>
          <w:rFonts w:ascii="Times New Roman" w:hAnsi="Times New Roman" w:cs="Times New Roman"/>
        </w:rPr>
        <w:t xml:space="preserve"> </w:t>
      </w:r>
      <w:r w:rsidR="00971426" w:rsidRPr="008D049C">
        <w:rPr>
          <w:rFonts w:ascii="Times New Roman" w:hAnsi="Times New Roman" w:cs="Times New Roman"/>
        </w:rPr>
        <w:t>The Soviets refused the “Open Skies” proposal</w:t>
      </w:r>
      <w:r w:rsidR="00196AE2">
        <w:rPr>
          <w:rFonts w:ascii="Times New Roman" w:hAnsi="Times New Roman" w:cs="Times New Roman"/>
        </w:rPr>
        <w:t>,</w:t>
      </w:r>
      <w:r w:rsidR="00971426" w:rsidRPr="008D049C">
        <w:rPr>
          <w:rFonts w:ascii="Times New Roman" w:hAnsi="Times New Roman" w:cs="Times New Roman"/>
        </w:rPr>
        <w:t xml:space="preserve"> which </w:t>
      </w:r>
      <w:r w:rsidR="00411464" w:rsidRPr="008D049C">
        <w:rPr>
          <w:rFonts w:ascii="Times New Roman" w:hAnsi="Times New Roman" w:cs="Times New Roman"/>
        </w:rPr>
        <w:t>would have allowed</w:t>
      </w:r>
      <w:r w:rsidR="00971426" w:rsidRPr="008D049C">
        <w:rPr>
          <w:rFonts w:ascii="Times New Roman" w:hAnsi="Times New Roman" w:cs="Times New Roman"/>
        </w:rPr>
        <w:t xml:space="preserve"> each nation to fly reconnaissance aircraft</w:t>
      </w:r>
      <w:r w:rsidR="00411464" w:rsidRPr="008D049C">
        <w:rPr>
          <w:rFonts w:ascii="Times New Roman" w:hAnsi="Times New Roman" w:cs="Times New Roman"/>
        </w:rPr>
        <w:t>s</w:t>
      </w:r>
      <w:r w:rsidR="00971426" w:rsidRPr="008D049C">
        <w:rPr>
          <w:rFonts w:ascii="Times New Roman" w:hAnsi="Times New Roman" w:cs="Times New Roman"/>
        </w:rPr>
        <w:t xml:space="preserve"> over the other</w:t>
      </w:r>
      <w:r w:rsidR="00411464" w:rsidRPr="008D049C">
        <w:rPr>
          <w:rFonts w:ascii="Times New Roman" w:hAnsi="Times New Roman" w:cs="Times New Roman"/>
        </w:rPr>
        <w:t>.</w:t>
      </w:r>
      <w:r w:rsidR="00411464" w:rsidRPr="008D049C">
        <w:rPr>
          <w:rStyle w:val="FootnoteReference"/>
          <w:rFonts w:ascii="Times New Roman" w:hAnsi="Times New Roman" w:cs="Times New Roman"/>
        </w:rPr>
        <w:footnoteReference w:id="8"/>
      </w:r>
      <w:r w:rsidR="00411464" w:rsidRPr="008D049C">
        <w:rPr>
          <w:rFonts w:ascii="Times New Roman" w:hAnsi="Times New Roman" w:cs="Times New Roman"/>
        </w:rPr>
        <w:t xml:space="preserve">  A</w:t>
      </w:r>
      <w:r w:rsidR="00196AE2">
        <w:rPr>
          <w:rFonts w:ascii="Times New Roman" w:hAnsi="Times New Roman" w:cs="Times New Roman"/>
        </w:rPr>
        <w:t>s a result, P</w:t>
      </w:r>
      <w:r w:rsidR="005846C5" w:rsidRPr="008D049C">
        <w:rPr>
          <w:rFonts w:ascii="Times New Roman" w:hAnsi="Times New Roman" w:cs="Times New Roman"/>
        </w:rPr>
        <w:t>resident Eisenhower announced the U</w:t>
      </w:r>
      <w:r w:rsidR="00AD7780">
        <w:rPr>
          <w:rFonts w:ascii="Times New Roman" w:hAnsi="Times New Roman" w:cs="Times New Roman"/>
        </w:rPr>
        <w:t xml:space="preserve">nited </w:t>
      </w:r>
      <w:r w:rsidR="005846C5" w:rsidRPr="008D049C">
        <w:rPr>
          <w:rFonts w:ascii="Times New Roman" w:hAnsi="Times New Roman" w:cs="Times New Roman"/>
        </w:rPr>
        <w:t>S</w:t>
      </w:r>
      <w:r w:rsidR="00AD7780">
        <w:rPr>
          <w:rFonts w:ascii="Times New Roman" w:hAnsi="Times New Roman" w:cs="Times New Roman"/>
        </w:rPr>
        <w:t>tates</w:t>
      </w:r>
      <w:r w:rsidR="00EB5EEA">
        <w:rPr>
          <w:rFonts w:ascii="Times New Roman" w:hAnsi="Times New Roman" w:cs="Times New Roman"/>
        </w:rPr>
        <w:t>’</w:t>
      </w:r>
      <w:r w:rsidR="005846C5" w:rsidRPr="008D049C">
        <w:rPr>
          <w:rFonts w:ascii="Times New Roman" w:hAnsi="Times New Roman" w:cs="Times New Roman"/>
        </w:rPr>
        <w:t xml:space="preserve"> plan to launch a satellite into space</w:t>
      </w:r>
      <w:r w:rsidR="00196AE2">
        <w:rPr>
          <w:rFonts w:ascii="Times New Roman" w:hAnsi="Times New Roman" w:cs="Times New Roman"/>
        </w:rPr>
        <w:t xml:space="preserve"> in 1955</w:t>
      </w:r>
      <w:r w:rsidR="005846C5" w:rsidRPr="008D049C">
        <w:rPr>
          <w:rFonts w:ascii="Times New Roman" w:hAnsi="Times New Roman" w:cs="Times New Roman"/>
        </w:rPr>
        <w:t>.</w:t>
      </w:r>
      <w:r w:rsidR="005846C5" w:rsidRPr="008D049C">
        <w:rPr>
          <w:rStyle w:val="FootnoteReference"/>
          <w:rFonts w:ascii="Times New Roman" w:hAnsi="Times New Roman" w:cs="Times New Roman"/>
        </w:rPr>
        <w:footnoteReference w:id="9"/>
      </w:r>
      <w:r w:rsidR="005846C5" w:rsidRPr="008D049C">
        <w:rPr>
          <w:rFonts w:ascii="Times New Roman" w:hAnsi="Times New Roman" w:cs="Times New Roman"/>
        </w:rPr>
        <w:t xml:space="preserve"> </w:t>
      </w:r>
      <w:r w:rsidR="00411464" w:rsidRPr="008D049C">
        <w:rPr>
          <w:rFonts w:ascii="Times New Roman" w:hAnsi="Times New Roman" w:cs="Times New Roman"/>
        </w:rPr>
        <w:t xml:space="preserve"> </w:t>
      </w:r>
      <w:r w:rsidR="005846C5" w:rsidRPr="008D049C">
        <w:rPr>
          <w:rFonts w:ascii="Times New Roman" w:hAnsi="Times New Roman" w:cs="Times New Roman"/>
        </w:rPr>
        <w:t xml:space="preserve">The Soviets reciprocated by announcing they </w:t>
      </w:r>
      <w:r w:rsidR="00196AE2">
        <w:rPr>
          <w:rFonts w:ascii="Times New Roman" w:hAnsi="Times New Roman" w:cs="Times New Roman"/>
        </w:rPr>
        <w:t>would</w:t>
      </w:r>
      <w:r w:rsidR="005846C5" w:rsidRPr="008D049C">
        <w:rPr>
          <w:rFonts w:ascii="Times New Roman" w:hAnsi="Times New Roman" w:cs="Times New Roman"/>
        </w:rPr>
        <w:t xml:space="preserve"> work on achieving the same goal.</w:t>
      </w:r>
      <w:r w:rsidR="005846C5" w:rsidRPr="008D049C">
        <w:rPr>
          <w:rStyle w:val="FootnoteReference"/>
          <w:rFonts w:ascii="Times New Roman" w:hAnsi="Times New Roman" w:cs="Times New Roman"/>
        </w:rPr>
        <w:footnoteReference w:id="10"/>
      </w:r>
      <w:r w:rsidR="005846C5" w:rsidRPr="008D049C">
        <w:rPr>
          <w:rFonts w:ascii="Times New Roman" w:hAnsi="Times New Roman" w:cs="Times New Roman"/>
        </w:rPr>
        <w:t xml:space="preserve"> </w:t>
      </w:r>
      <w:r w:rsidR="00411464" w:rsidRPr="008D049C">
        <w:rPr>
          <w:rFonts w:ascii="Times New Roman" w:hAnsi="Times New Roman" w:cs="Times New Roman"/>
        </w:rPr>
        <w:t xml:space="preserve"> </w:t>
      </w:r>
      <w:r w:rsidR="00AD7780">
        <w:rPr>
          <w:rFonts w:ascii="Times New Roman" w:hAnsi="Times New Roman" w:cs="Times New Roman"/>
        </w:rPr>
        <w:t>The space race was triggered</w:t>
      </w:r>
      <w:r w:rsidR="00A1423A" w:rsidRPr="008D049C">
        <w:rPr>
          <w:rFonts w:ascii="Times New Roman" w:hAnsi="Times New Roman" w:cs="Times New Roman"/>
        </w:rPr>
        <w:t xml:space="preserve"> and a general public fear started to build</w:t>
      </w:r>
      <w:r w:rsidR="00AD7780">
        <w:rPr>
          <w:rFonts w:ascii="Times New Roman" w:hAnsi="Times New Roman" w:cs="Times New Roman"/>
        </w:rPr>
        <w:t>.</w:t>
      </w:r>
      <w:r w:rsidR="00196AE2">
        <w:rPr>
          <w:rFonts w:ascii="Times New Roman" w:hAnsi="Times New Roman" w:cs="Times New Roman"/>
        </w:rPr>
        <w:t xml:space="preserve"> W</w:t>
      </w:r>
      <w:r w:rsidR="00A1423A" w:rsidRPr="008D049C">
        <w:rPr>
          <w:rFonts w:ascii="Times New Roman" w:hAnsi="Times New Roman" w:cs="Times New Roman"/>
        </w:rPr>
        <w:t xml:space="preserve">hichever power reached space first </w:t>
      </w:r>
      <w:r w:rsidR="00AD7780">
        <w:rPr>
          <w:rFonts w:ascii="Times New Roman" w:hAnsi="Times New Roman" w:cs="Times New Roman"/>
        </w:rPr>
        <w:t>would</w:t>
      </w:r>
      <w:r w:rsidR="00A1423A" w:rsidRPr="008D049C">
        <w:rPr>
          <w:rFonts w:ascii="Times New Roman" w:hAnsi="Times New Roman" w:cs="Times New Roman"/>
        </w:rPr>
        <w:t xml:space="preserve"> claim it for itself while excluding the other, leading to a military confrontation.</w:t>
      </w:r>
      <w:r w:rsidR="00A1423A" w:rsidRPr="008D049C">
        <w:rPr>
          <w:rStyle w:val="FootnoteReference"/>
          <w:rFonts w:ascii="Times New Roman" w:hAnsi="Times New Roman" w:cs="Times New Roman"/>
        </w:rPr>
        <w:footnoteReference w:id="11"/>
      </w:r>
    </w:p>
    <w:p w14:paraId="6C9D8F71" w14:textId="35539B7F" w:rsidR="00B17E6E" w:rsidRDefault="00C16C93" w:rsidP="00622620">
      <w:pPr>
        <w:spacing w:after="240"/>
        <w:ind w:firstLine="720"/>
        <w:jc w:val="both"/>
        <w:rPr>
          <w:rFonts w:ascii="Times New Roman" w:hAnsi="Times New Roman" w:cs="Times New Roman"/>
        </w:rPr>
      </w:pPr>
      <w:r w:rsidRPr="008D049C">
        <w:rPr>
          <w:rFonts w:ascii="Times New Roman" w:hAnsi="Times New Roman" w:cs="Times New Roman"/>
        </w:rPr>
        <w:t xml:space="preserve">This </w:t>
      </w:r>
      <w:r w:rsidR="001C67EC">
        <w:rPr>
          <w:rFonts w:ascii="Times New Roman" w:hAnsi="Times New Roman" w:cs="Times New Roman"/>
        </w:rPr>
        <w:t>Comment</w:t>
      </w:r>
      <w:r w:rsidRPr="008D049C">
        <w:rPr>
          <w:rFonts w:ascii="Times New Roman" w:hAnsi="Times New Roman" w:cs="Times New Roman"/>
        </w:rPr>
        <w:t xml:space="preserve"> is influenced not only by the military’s exploration of outer space, but </w:t>
      </w:r>
      <w:r w:rsidR="00196AE2">
        <w:rPr>
          <w:rFonts w:ascii="Times New Roman" w:hAnsi="Times New Roman" w:cs="Times New Roman"/>
        </w:rPr>
        <w:t xml:space="preserve">also </w:t>
      </w:r>
      <w:r w:rsidRPr="008D049C">
        <w:rPr>
          <w:rFonts w:ascii="Times New Roman" w:hAnsi="Times New Roman" w:cs="Times New Roman"/>
        </w:rPr>
        <w:t>by a much more recent and interesting</w:t>
      </w:r>
      <w:r w:rsidR="008851BA" w:rsidRPr="008D049C">
        <w:rPr>
          <w:rFonts w:ascii="Times New Roman" w:hAnsi="Times New Roman" w:cs="Times New Roman"/>
        </w:rPr>
        <w:t xml:space="preserve"> development, that is</w:t>
      </w:r>
      <w:r w:rsidRPr="008D049C">
        <w:rPr>
          <w:rFonts w:ascii="Times New Roman" w:hAnsi="Times New Roman" w:cs="Times New Roman"/>
        </w:rPr>
        <w:t xml:space="preserve"> the increased role of private entities in space exploration and space-related activities. </w:t>
      </w:r>
      <w:r w:rsidR="00411464" w:rsidRPr="008D049C">
        <w:rPr>
          <w:rFonts w:ascii="Times New Roman" w:hAnsi="Times New Roman" w:cs="Times New Roman"/>
        </w:rPr>
        <w:t xml:space="preserve"> </w:t>
      </w:r>
      <w:r w:rsidR="00AE3981" w:rsidRPr="008D049C">
        <w:rPr>
          <w:rFonts w:ascii="Times New Roman" w:hAnsi="Times New Roman" w:cs="Times New Roman"/>
        </w:rPr>
        <w:t xml:space="preserve">In June 2004, </w:t>
      </w:r>
      <w:proofErr w:type="spellStart"/>
      <w:r w:rsidR="00AE3981" w:rsidRPr="008D049C">
        <w:rPr>
          <w:rFonts w:ascii="Times New Roman" w:hAnsi="Times New Roman" w:cs="Times New Roman"/>
        </w:rPr>
        <w:t>SpaceShipOne</w:t>
      </w:r>
      <w:proofErr w:type="spellEnd"/>
      <w:r w:rsidR="00AE3981" w:rsidRPr="008D049C">
        <w:rPr>
          <w:rFonts w:ascii="Times New Roman" w:hAnsi="Times New Roman" w:cs="Times New Roman"/>
        </w:rPr>
        <w:t xml:space="preserve"> became the </w:t>
      </w:r>
      <w:r w:rsidR="008851BA" w:rsidRPr="008D049C">
        <w:rPr>
          <w:rFonts w:ascii="Times New Roman" w:hAnsi="Times New Roman" w:cs="Times New Roman"/>
        </w:rPr>
        <w:t xml:space="preserve">first </w:t>
      </w:r>
      <w:r w:rsidR="00AE3981" w:rsidRPr="008D049C">
        <w:rPr>
          <w:rFonts w:ascii="Times New Roman" w:hAnsi="Times New Roman" w:cs="Times New Roman"/>
        </w:rPr>
        <w:t>private-venture craft to leave the earth’s atmosphere and enter the space.</w:t>
      </w:r>
      <w:r w:rsidR="00AE3981" w:rsidRPr="008D049C">
        <w:rPr>
          <w:rStyle w:val="FootnoteReference"/>
          <w:rFonts w:ascii="Times New Roman" w:hAnsi="Times New Roman" w:cs="Times New Roman"/>
        </w:rPr>
        <w:footnoteReference w:id="12"/>
      </w:r>
      <w:r w:rsidR="001B50B9" w:rsidRPr="008D049C">
        <w:rPr>
          <w:rFonts w:ascii="Times New Roman" w:hAnsi="Times New Roman" w:cs="Times New Roman"/>
        </w:rPr>
        <w:t xml:space="preserve"> </w:t>
      </w:r>
      <w:r w:rsidR="00411464" w:rsidRPr="008D049C">
        <w:rPr>
          <w:rFonts w:ascii="Times New Roman" w:hAnsi="Times New Roman" w:cs="Times New Roman"/>
        </w:rPr>
        <w:t xml:space="preserve"> </w:t>
      </w:r>
      <w:r w:rsidR="001B50B9" w:rsidRPr="008D049C">
        <w:rPr>
          <w:rFonts w:ascii="Times New Roman" w:hAnsi="Times New Roman" w:cs="Times New Roman"/>
        </w:rPr>
        <w:t>Less than a decade later, in October 2012, another private company launched the first commercial flight to the</w:t>
      </w:r>
      <w:r w:rsidR="00B17E6E">
        <w:rPr>
          <w:rFonts w:ascii="Times New Roman" w:hAnsi="Times New Roman" w:cs="Times New Roman"/>
        </w:rPr>
        <w:t xml:space="preserve"> </w:t>
      </w:r>
      <w:r w:rsidR="001B50B9" w:rsidRPr="008D049C">
        <w:rPr>
          <w:rFonts w:ascii="Times New Roman" w:hAnsi="Times New Roman" w:cs="Times New Roman"/>
        </w:rPr>
        <w:t>International Space Station (ISS).</w:t>
      </w:r>
      <w:r w:rsidR="001B50B9" w:rsidRPr="008D049C">
        <w:rPr>
          <w:rStyle w:val="FootnoteReference"/>
          <w:rFonts w:ascii="Times New Roman" w:hAnsi="Times New Roman" w:cs="Times New Roman"/>
        </w:rPr>
        <w:footnoteReference w:id="13"/>
      </w:r>
      <w:r w:rsidR="001B50B9" w:rsidRPr="008D049C">
        <w:rPr>
          <w:rFonts w:ascii="Times New Roman" w:hAnsi="Times New Roman" w:cs="Times New Roman"/>
        </w:rPr>
        <w:t xml:space="preserve"> </w:t>
      </w:r>
      <w:r w:rsidR="00411464" w:rsidRPr="008D049C">
        <w:rPr>
          <w:rFonts w:ascii="Times New Roman" w:hAnsi="Times New Roman" w:cs="Times New Roman"/>
        </w:rPr>
        <w:t xml:space="preserve"> </w:t>
      </w:r>
      <w:r w:rsidR="001B50B9" w:rsidRPr="008D049C">
        <w:rPr>
          <w:rFonts w:ascii="Times New Roman" w:hAnsi="Times New Roman" w:cs="Times New Roman"/>
        </w:rPr>
        <w:t xml:space="preserve">Since then, </w:t>
      </w:r>
      <w:proofErr w:type="spellStart"/>
      <w:r w:rsidR="001B50B9" w:rsidRPr="008D049C">
        <w:rPr>
          <w:rFonts w:ascii="Times New Roman" w:hAnsi="Times New Roman" w:cs="Times New Roman"/>
        </w:rPr>
        <w:t>SpaceX</w:t>
      </w:r>
      <w:proofErr w:type="spellEnd"/>
      <w:r w:rsidR="001B50B9" w:rsidRPr="008D049C">
        <w:rPr>
          <w:rFonts w:ascii="Times New Roman" w:hAnsi="Times New Roman" w:cs="Times New Roman"/>
        </w:rPr>
        <w:t xml:space="preserve"> has launched at least </w:t>
      </w:r>
      <w:r w:rsidR="00AD7780">
        <w:rPr>
          <w:rFonts w:ascii="Times New Roman" w:hAnsi="Times New Roman" w:cs="Times New Roman"/>
        </w:rPr>
        <w:t>six other missions into the ISS</w:t>
      </w:r>
      <w:r w:rsidR="001B50B9" w:rsidRPr="008D049C">
        <w:rPr>
          <w:rFonts w:ascii="Times New Roman" w:hAnsi="Times New Roman" w:cs="Times New Roman"/>
        </w:rPr>
        <w:t xml:space="preserve"> and </w:t>
      </w:r>
      <w:r w:rsidR="00AD7780">
        <w:rPr>
          <w:rFonts w:ascii="Times New Roman" w:hAnsi="Times New Roman" w:cs="Times New Roman"/>
        </w:rPr>
        <w:t>has recently started the process of using cost-effective, reusable rockets for private space missions</w:t>
      </w:r>
      <w:r w:rsidR="001B50B9" w:rsidRPr="008D049C">
        <w:rPr>
          <w:rFonts w:ascii="Times New Roman" w:hAnsi="Times New Roman" w:cs="Times New Roman"/>
        </w:rPr>
        <w:t xml:space="preserve">. </w:t>
      </w:r>
      <w:r w:rsidR="001B50B9" w:rsidRPr="008D049C">
        <w:rPr>
          <w:rStyle w:val="FootnoteReference"/>
          <w:rFonts w:ascii="Times New Roman" w:hAnsi="Times New Roman" w:cs="Times New Roman"/>
        </w:rPr>
        <w:footnoteReference w:id="14"/>
      </w:r>
      <w:r w:rsidR="001B50B9" w:rsidRPr="008D049C">
        <w:rPr>
          <w:rFonts w:ascii="Times New Roman" w:hAnsi="Times New Roman" w:cs="Times New Roman"/>
        </w:rPr>
        <w:t xml:space="preserve"> </w:t>
      </w:r>
    </w:p>
    <w:p w14:paraId="53FA1723" w14:textId="560C8A99" w:rsidR="00571FB0" w:rsidRPr="008D049C" w:rsidRDefault="0081711B" w:rsidP="00EE53AE">
      <w:pPr>
        <w:spacing w:after="240"/>
        <w:ind w:firstLine="720"/>
        <w:jc w:val="both"/>
        <w:rPr>
          <w:rFonts w:ascii="Times New Roman" w:hAnsi="Times New Roman" w:cs="Times New Roman"/>
        </w:rPr>
      </w:pPr>
      <w:r w:rsidRPr="008D049C">
        <w:rPr>
          <w:rFonts w:ascii="Times New Roman" w:hAnsi="Times New Roman" w:cs="Times New Roman"/>
        </w:rPr>
        <w:t>As of 2013, the “global space economy” was valued at $314.17 billion.</w:t>
      </w:r>
      <w:r w:rsidRPr="008D049C">
        <w:rPr>
          <w:rStyle w:val="FootnoteReference"/>
          <w:rFonts w:ascii="Times New Roman" w:hAnsi="Times New Roman" w:cs="Times New Roman"/>
        </w:rPr>
        <w:footnoteReference w:id="15"/>
      </w:r>
      <w:r w:rsidR="00411464" w:rsidRPr="008D049C">
        <w:rPr>
          <w:rFonts w:ascii="Times New Roman" w:hAnsi="Times New Roman" w:cs="Times New Roman"/>
        </w:rPr>
        <w:t xml:space="preserve"> </w:t>
      </w:r>
      <w:r w:rsidRPr="008D049C">
        <w:rPr>
          <w:rFonts w:ascii="Times New Roman" w:hAnsi="Times New Roman" w:cs="Times New Roman"/>
        </w:rPr>
        <w:t xml:space="preserve"> Interestingly, the private sector accounted for the 76%</w:t>
      </w:r>
      <w:r w:rsidR="008851BA" w:rsidRPr="008D049C">
        <w:rPr>
          <w:rFonts w:ascii="Times New Roman" w:hAnsi="Times New Roman" w:cs="Times New Roman"/>
        </w:rPr>
        <w:t xml:space="preserve"> lion-</w:t>
      </w:r>
      <w:r w:rsidRPr="008D049C">
        <w:rPr>
          <w:rFonts w:ascii="Times New Roman" w:hAnsi="Times New Roman" w:cs="Times New Roman"/>
        </w:rPr>
        <w:t xml:space="preserve">share </w:t>
      </w:r>
      <w:r w:rsidRPr="008D049C">
        <w:rPr>
          <w:rFonts w:ascii="Times New Roman" w:hAnsi="Times New Roman" w:cs="Times New Roman"/>
        </w:rPr>
        <w:lastRenderedPageBreak/>
        <w:t>of all space-related expenses, while government expenditures were limited to</w:t>
      </w:r>
      <w:r w:rsidR="001C67EC">
        <w:rPr>
          <w:rFonts w:ascii="Times New Roman" w:hAnsi="Times New Roman" w:cs="Times New Roman"/>
        </w:rPr>
        <w:t xml:space="preserve"> the remaining</w:t>
      </w:r>
      <w:r w:rsidRPr="008D049C">
        <w:rPr>
          <w:rFonts w:ascii="Times New Roman" w:hAnsi="Times New Roman" w:cs="Times New Roman"/>
        </w:rPr>
        <w:t xml:space="preserve"> 24% of the global space economy.</w:t>
      </w:r>
      <w:r w:rsidRPr="008D049C">
        <w:rPr>
          <w:rStyle w:val="FootnoteReference"/>
          <w:rFonts w:ascii="Times New Roman" w:hAnsi="Times New Roman" w:cs="Times New Roman"/>
        </w:rPr>
        <w:footnoteReference w:id="16"/>
      </w:r>
      <w:r w:rsidR="007F6260" w:rsidRPr="008D049C">
        <w:rPr>
          <w:rFonts w:ascii="Times New Roman" w:hAnsi="Times New Roman" w:cs="Times New Roman"/>
        </w:rPr>
        <w:t xml:space="preserve"> </w:t>
      </w:r>
      <w:r w:rsidR="00411464" w:rsidRPr="008D049C">
        <w:rPr>
          <w:rFonts w:ascii="Times New Roman" w:hAnsi="Times New Roman" w:cs="Times New Roman"/>
        </w:rPr>
        <w:t xml:space="preserve"> </w:t>
      </w:r>
      <w:r w:rsidR="007F6260" w:rsidRPr="008D049C">
        <w:rPr>
          <w:rFonts w:ascii="Times New Roman" w:hAnsi="Times New Roman" w:cs="Times New Roman"/>
        </w:rPr>
        <w:t>Unlike State-sponso</w:t>
      </w:r>
      <w:r w:rsidR="005D4467" w:rsidRPr="008D049C">
        <w:rPr>
          <w:rFonts w:ascii="Times New Roman" w:hAnsi="Times New Roman" w:cs="Times New Roman"/>
        </w:rPr>
        <w:t xml:space="preserve">red missions, privately-funded </w:t>
      </w:r>
      <w:r w:rsidR="001C67EC">
        <w:rPr>
          <w:rFonts w:ascii="Times New Roman" w:hAnsi="Times New Roman" w:cs="Times New Roman"/>
        </w:rPr>
        <w:t xml:space="preserve">space </w:t>
      </w:r>
      <w:r w:rsidR="005D4467" w:rsidRPr="008D049C">
        <w:rPr>
          <w:rFonts w:ascii="Times New Roman" w:hAnsi="Times New Roman" w:cs="Times New Roman"/>
        </w:rPr>
        <w:t xml:space="preserve">activities have a much broader scope, </w:t>
      </w:r>
      <w:r w:rsidR="00D10E3E" w:rsidRPr="008D049C">
        <w:rPr>
          <w:rFonts w:ascii="Times New Roman" w:hAnsi="Times New Roman" w:cs="Times New Roman"/>
        </w:rPr>
        <w:t>resulting in</w:t>
      </w:r>
      <w:r w:rsidR="008851BA" w:rsidRPr="008D049C">
        <w:rPr>
          <w:rFonts w:ascii="Times New Roman" w:hAnsi="Times New Roman" w:cs="Times New Roman"/>
        </w:rPr>
        <w:t xml:space="preserve"> </w:t>
      </w:r>
      <w:r w:rsidR="005D4467" w:rsidRPr="008D049C">
        <w:rPr>
          <w:rFonts w:ascii="Times New Roman" w:hAnsi="Times New Roman" w:cs="Times New Roman"/>
        </w:rPr>
        <w:t xml:space="preserve">significantly </w:t>
      </w:r>
      <w:r w:rsidR="008851BA" w:rsidRPr="008D049C">
        <w:rPr>
          <w:rFonts w:ascii="Times New Roman" w:hAnsi="Times New Roman" w:cs="Times New Roman"/>
        </w:rPr>
        <w:t>more complicated legal consequences</w:t>
      </w:r>
      <w:r w:rsidR="005D4467" w:rsidRPr="008D049C">
        <w:rPr>
          <w:rFonts w:ascii="Times New Roman" w:hAnsi="Times New Roman" w:cs="Times New Roman"/>
        </w:rPr>
        <w:t xml:space="preserve">. </w:t>
      </w:r>
      <w:r w:rsidR="00411464" w:rsidRPr="008D049C">
        <w:rPr>
          <w:rFonts w:ascii="Times New Roman" w:hAnsi="Times New Roman" w:cs="Times New Roman"/>
        </w:rPr>
        <w:t xml:space="preserve"> </w:t>
      </w:r>
      <w:r w:rsidR="005D4467" w:rsidRPr="008D049C">
        <w:rPr>
          <w:rFonts w:ascii="Times New Roman" w:hAnsi="Times New Roman" w:cs="Times New Roman"/>
        </w:rPr>
        <w:t>For example, a number of companies are developing the required technology to mine asteroids in outer space for thei</w:t>
      </w:r>
      <w:r w:rsidR="008851BA" w:rsidRPr="008D049C">
        <w:rPr>
          <w:rFonts w:ascii="Times New Roman" w:hAnsi="Times New Roman" w:cs="Times New Roman"/>
        </w:rPr>
        <w:t>r prec</w:t>
      </w:r>
      <w:r w:rsidR="005D4467" w:rsidRPr="008D049C">
        <w:rPr>
          <w:rFonts w:ascii="Times New Roman" w:hAnsi="Times New Roman" w:cs="Times New Roman"/>
        </w:rPr>
        <w:t>ious metals such as gold.</w:t>
      </w:r>
      <w:r w:rsidR="005D4467" w:rsidRPr="008D049C">
        <w:rPr>
          <w:rStyle w:val="FootnoteReference"/>
          <w:rFonts w:ascii="Times New Roman" w:hAnsi="Times New Roman" w:cs="Times New Roman"/>
        </w:rPr>
        <w:footnoteReference w:id="17"/>
      </w:r>
      <w:r w:rsidR="00D10E3E" w:rsidRPr="008D049C">
        <w:rPr>
          <w:rFonts w:ascii="Times New Roman" w:hAnsi="Times New Roman" w:cs="Times New Roman"/>
        </w:rPr>
        <w:t xml:space="preserve"> </w:t>
      </w:r>
      <w:r w:rsidR="00411464" w:rsidRPr="008D049C">
        <w:rPr>
          <w:rFonts w:ascii="Times New Roman" w:hAnsi="Times New Roman" w:cs="Times New Roman"/>
        </w:rPr>
        <w:t xml:space="preserve"> </w:t>
      </w:r>
      <w:r w:rsidR="00D10E3E" w:rsidRPr="008D049C">
        <w:rPr>
          <w:rFonts w:ascii="Times New Roman" w:hAnsi="Times New Roman" w:cs="Times New Roman"/>
        </w:rPr>
        <w:t>Other companies are looking at the outer space fro</w:t>
      </w:r>
      <w:r w:rsidR="00571FB0">
        <w:rPr>
          <w:rFonts w:ascii="Times New Roman" w:hAnsi="Times New Roman" w:cs="Times New Roman"/>
        </w:rPr>
        <w:t xml:space="preserve">m a different </w:t>
      </w:r>
      <w:proofErr w:type="gramStart"/>
      <w:r w:rsidR="00571FB0">
        <w:rPr>
          <w:rFonts w:ascii="Times New Roman" w:hAnsi="Times New Roman" w:cs="Times New Roman"/>
        </w:rPr>
        <w:t>perspective,</w:t>
      </w:r>
      <w:proofErr w:type="gramEnd"/>
      <w:r w:rsidR="007E45E5">
        <w:rPr>
          <w:rFonts w:ascii="Times New Roman" w:hAnsi="Times New Roman" w:cs="Times New Roman"/>
        </w:rPr>
        <w:t xml:space="preserve"> they a</w:t>
      </w:r>
      <w:r w:rsidR="00D10E3E" w:rsidRPr="008D049C">
        <w:rPr>
          <w:rFonts w:ascii="Times New Roman" w:hAnsi="Times New Roman" w:cs="Times New Roman"/>
        </w:rPr>
        <w:t>re working to send interested wealthy people to the outer space as tourists.</w:t>
      </w:r>
      <w:r w:rsidR="00D10E3E" w:rsidRPr="008D049C">
        <w:rPr>
          <w:rStyle w:val="FootnoteReference"/>
          <w:rFonts w:ascii="Times New Roman" w:hAnsi="Times New Roman" w:cs="Times New Roman"/>
        </w:rPr>
        <w:footnoteReference w:id="18"/>
      </w:r>
      <w:r w:rsidR="008851BA" w:rsidRPr="008D049C">
        <w:rPr>
          <w:rFonts w:ascii="Times New Roman" w:hAnsi="Times New Roman" w:cs="Times New Roman"/>
        </w:rPr>
        <w:t xml:space="preserve"> </w:t>
      </w:r>
      <w:r w:rsidR="00411464" w:rsidRPr="008D049C">
        <w:rPr>
          <w:rFonts w:ascii="Times New Roman" w:hAnsi="Times New Roman" w:cs="Times New Roman"/>
        </w:rPr>
        <w:t xml:space="preserve"> </w:t>
      </w:r>
      <w:r w:rsidR="00D10E3E" w:rsidRPr="008D049C">
        <w:rPr>
          <w:rFonts w:ascii="Times New Roman" w:hAnsi="Times New Roman" w:cs="Times New Roman"/>
        </w:rPr>
        <w:t>Virgin Galactic</w:t>
      </w:r>
      <w:r w:rsidR="008851BA" w:rsidRPr="008D049C">
        <w:rPr>
          <w:rFonts w:ascii="Times New Roman" w:hAnsi="Times New Roman" w:cs="Times New Roman"/>
        </w:rPr>
        <w:t xml:space="preserve">, for instance, </w:t>
      </w:r>
      <w:r w:rsidR="00D10E3E" w:rsidRPr="008D049C">
        <w:rPr>
          <w:rFonts w:ascii="Times New Roman" w:hAnsi="Times New Roman" w:cs="Times New Roman"/>
        </w:rPr>
        <w:t>claims to have more than 500 to-be space-farers presently signed up for its space tourism ventures, including celebrities like Tom Hanks and Angelina Jolie.</w:t>
      </w:r>
      <w:r w:rsidR="00D10E3E" w:rsidRPr="008D049C">
        <w:rPr>
          <w:rStyle w:val="FootnoteReference"/>
          <w:rFonts w:ascii="Times New Roman" w:hAnsi="Times New Roman" w:cs="Times New Roman"/>
        </w:rPr>
        <w:footnoteReference w:id="19"/>
      </w:r>
    </w:p>
    <w:p w14:paraId="4C761B70" w14:textId="77777777" w:rsidR="00C247CA" w:rsidRDefault="00C0630F" w:rsidP="00622620">
      <w:pPr>
        <w:pStyle w:val="ListParagraph"/>
        <w:numPr>
          <w:ilvl w:val="0"/>
          <w:numId w:val="3"/>
        </w:numPr>
        <w:autoSpaceDE w:val="0"/>
        <w:autoSpaceDN w:val="0"/>
        <w:adjustRightInd w:val="0"/>
        <w:spacing w:after="240"/>
        <w:jc w:val="center"/>
        <w:rPr>
          <w:rFonts w:ascii="Times New Roman" w:hAnsi="Times New Roman" w:cs="Times New Roman"/>
          <w:i/>
        </w:rPr>
      </w:pPr>
      <w:r>
        <w:rPr>
          <w:rFonts w:ascii="Times New Roman" w:hAnsi="Times New Roman" w:cs="Times New Roman"/>
          <w:i/>
        </w:rPr>
        <w:t>Purpose and O</w:t>
      </w:r>
      <w:r w:rsidR="00B30255" w:rsidRPr="008D049C">
        <w:rPr>
          <w:rFonts w:ascii="Times New Roman" w:hAnsi="Times New Roman" w:cs="Times New Roman"/>
          <w:i/>
        </w:rPr>
        <w:t>utline</w:t>
      </w:r>
    </w:p>
    <w:p w14:paraId="1C60A5C6" w14:textId="062B844A" w:rsidR="00B30255" w:rsidRPr="00C247CA" w:rsidRDefault="001C67EC" w:rsidP="00622620">
      <w:pPr>
        <w:autoSpaceDE w:val="0"/>
        <w:autoSpaceDN w:val="0"/>
        <w:adjustRightInd w:val="0"/>
        <w:spacing w:after="240"/>
        <w:ind w:firstLine="720"/>
        <w:rPr>
          <w:rFonts w:ascii="Times New Roman" w:hAnsi="Times New Roman" w:cs="Times New Roman"/>
          <w:i/>
        </w:rPr>
      </w:pPr>
      <w:r w:rsidRPr="00C247CA">
        <w:rPr>
          <w:rFonts w:ascii="Times New Roman" w:hAnsi="Times New Roman" w:cs="Times New Roman"/>
        </w:rPr>
        <w:t xml:space="preserve">The </w:t>
      </w:r>
      <w:r w:rsidR="00B30255" w:rsidRPr="00C247CA">
        <w:rPr>
          <w:rFonts w:ascii="Times New Roman" w:hAnsi="Times New Roman" w:cs="Times New Roman"/>
        </w:rPr>
        <w:t xml:space="preserve">purpose of this Comment is to project into the future by addressing </w:t>
      </w:r>
      <w:r w:rsidRPr="00C247CA">
        <w:rPr>
          <w:rFonts w:ascii="Times New Roman" w:hAnsi="Times New Roman" w:cs="Times New Roman"/>
        </w:rPr>
        <w:t xml:space="preserve">the </w:t>
      </w:r>
      <w:r w:rsidR="00B30255" w:rsidRPr="00C247CA">
        <w:rPr>
          <w:rFonts w:ascii="Times New Roman" w:hAnsi="Times New Roman" w:cs="Times New Roman"/>
        </w:rPr>
        <w:t>resolution of disputes</w:t>
      </w:r>
      <w:r w:rsidR="007E45E5" w:rsidRPr="00C247CA">
        <w:rPr>
          <w:rFonts w:ascii="Times New Roman" w:hAnsi="Times New Roman" w:cs="Times New Roman"/>
        </w:rPr>
        <w:t>, caused by private entities,</w:t>
      </w:r>
      <w:r w:rsidR="00B30255" w:rsidRPr="00C247CA">
        <w:rPr>
          <w:rFonts w:ascii="Times New Roman" w:hAnsi="Times New Roman" w:cs="Times New Roman"/>
        </w:rPr>
        <w:t xml:space="preserve"> in outer-space. </w:t>
      </w:r>
      <w:r w:rsidR="007E45E5" w:rsidRPr="00C247CA">
        <w:rPr>
          <w:rFonts w:ascii="Times New Roman" w:hAnsi="Times New Roman" w:cs="Times New Roman"/>
        </w:rPr>
        <w:t xml:space="preserve"> </w:t>
      </w:r>
      <w:r w:rsidR="00B30255" w:rsidRPr="00C247CA">
        <w:rPr>
          <w:rFonts w:ascii="Times New Roman" w:hAnsi="Times New Roman" w:cs="Times New Roman"/>
        </w:rPr>
        <w:t xml:space="preserve">This author is well-aware </w:t>
      </w:r>
      <w:r w:rsidR="007E45E5" w:rsidRPr="00C247CA">
        <w:rPr>
          <w:rFonts w:ascii="Times New Roman" w:hAnsi="Times New Roman" w:cs="Times New Roman"/>
        </w:rPr>
        <w:t>that such a projection</w:t>
      </w:r>
      <w:r w:rsidR="00B30255" w:rsidRPr="00C247CA">
        <w:rPr>
          <w:rFonts w:ascii="Times New Roman" w:hAnsi="Times New Roman" w:cs="Times New Roman"/>
        </w:rPr>
        <w:t xml:space="preserve"> seem</w:t>
      </w:r>
      <w:r w:rsidR="007E45E5" w:rsidRPr="00C247CA">
        <w:rPr>
          <w:rFonts w:ascii="Times New Roman" w:hAnsi="Times New Roman" w:cs="Times New Roman"/>
        </w:rPr>
        <w:t>s</w:t>
      </w:r>
      <w:r w:rsidR="00B30255" w:rsidRPr="00C247CA">
        <w:rPr>
          <w:rFonts w:ascii="Times New Roman" w:hAnsi="Times New Roman" w:cs="Times New Roman"/>
        </w:rPr>
        <w:t xml:space="preserve"> im</w:t>
      </w:r>
      <w:r w:rsidR="00416E49">
        <w:rPr>
          <w:rFonts w:ascii="Times New Roman" w:hAnsi="Times New Roman" w:cs="Times New Roman"/>
        </w:rPr>
        <w:t>probable today</w:t>
      </w:r>
      <w:r w:rsidR="00196AE2">
        <w:rPr>
          <w:rFonts w:ascii="Times New Roman" w:hAnsi="Times New Roman" w:cs="Times New Roman"/>
        </w:rPr>
        <w:t xml:space="preserve"> and sound</w:t>
      </w:r>
      <w:r w:rsidR="00416E49">
        <w:rPr>
          <w:rFonts w:ascii="Times New Roman" w:hAnsi="Times New Roman" w:cs="Times New Roman"/>
        </w:rPr>
        <w:t>s</w:t>
      </w:r>
      <w:r w:rsidR="00196AE2">
        <w:rPr>
          <w:rFonts w:ascii="Times New Roman" w:hAnsi="Times New Roman" w:cs="Times New Roman"/>
        </w:rPr>
        <w:t xml:space="preserve"> like</w:t>
      </w:r>
      <w:r w:rsidR="00B30255" w:rsidRPr="00C247CA">
        <w:rPr>
          <w:rFonts w:ascii="Times New Roman" w:hAnsi="Times New Roman" w:cs="Times New Roman"/>
        </w:rPr>
        <w:t xml:space="preserve"> </w:t>
      </w:r>
      <w:r w:rsidR="00196AE2">
        <w:rPr>
          <w:rFonts w:ascii="Times New Roman" w:hAnsi="Times New Roman" w:cs="Times New Roman"/>
        </w:rPr>
        <w:t>science fiction</w:t>
      </w:r>
      <w:r w:rsidR="00B30255" w:rsidRPr="00C247CA">
        <w:rPr>
          <w:rFonts w:ascii="Times New Roman" w:hAnsi="Times New Roman" w:cs="Times New Roman"/>
        </w:rPr>
        <w:t xml:space="preserve"> story.</w:t>
      </w:r>
      <w:r w:rsidR="000E5A13" w:rsidRPr="00C247CA">
        <w:rPr>
          <w:rFonts w:ascii="Times New Roman" w:hAnsi="Times New Roman" w:cs="Times New Roman"/>
        </w:rPr>
        <w:t xml:space="preserve"> </w:t>
      </w:r>
      <w:r w:rsidR="00B30255" w:rsidRPr="00C247CA">
        <w:rPr>
          <w:rFonts w:ascii="Times New Roman" w:hAnsi="Times New Roman" w:cs="Times New Roman"/>
        </w:rPr>
        <w:t xml:space="preserve"> However, we should remember that almost sixty years ago, reaching the moon was a matter of </w:t>
      </w:r>
      <w:r w:rsidRPr="00C247CA">
        <w:rPr>
          <w:rFonts w:ascii="Times New Roman" w:hAnsi="Times New Roman" w:cs="Times New Roman"/>
        </w:rPr>
        <w:t>imagination</w:t>
      </w:r>
      <w:r w:rsidR="00B30255" w:rsidRPr="00C247CA">
        <w:rPr>
          <w:rFonts w:ascii="Times New Roman" w:hAnsi="Times New Roman" w:cs="Times New Roman"/>
        </w:rPr>
        <w:t xml:space="preserve">, while today it is </w:t>
      </w:r>
      <w:r w:rsidR="00416E49">
        <w:rPr>
          <w:rFonts w:ascii="Times New Roman" w:hAnsi="Times New Roman" w:cs="Times New Roman"/>
        </w:rPr>
        <w:t xml:space="preserve">a </w:t>
      </w:r>
      <w:r w:rsidR="00B30255" w:rsidRPr="00C247CA">
        <w:rPr>
          <w:rFonts w:ascii="Times New Roman" w:hAnsi="Times New Roman" w:cs="Times New Roman"/>
        </w:rPr>
        <w:t xml:space="preserve">reality.  The point is that technology is evolving so quickly </w:t>
      </w:r>
      <w:r w:rsidR="00416E49">
        <w:rPr>
          <w:rFonts w:ascii="Times New Roman" w:hAnsi="Times New Roman" w:cs="Times New Roman"/>
        </w:rPr>
        <w:t xml:space="preserve">that </w:t>
      </w:r>
      <w:r w:rsidR="007E45E5" w:rsidRPr="00C247CA">
        <w:rPr>
          <w:rFonts w:ascii="Times New Roman" w:hAnsi="Times New Roman" w:cs="Times New Roman"/>
        </w:rPr>
        <w:t>outer-space disputes</w:t>
      </w:r>
      <w:r w:rsidR="00B30255" w:rsidRPr="00C247CA">
        <w:rPr>
          <w:rFonts w:ascii="Times New Roman" w:hAnsi="Times New Roman" w:cs="Times New Roman"/>
        </w:rPr>
        <w:t xml:space="preserve"> will become reality sooner or later. </w:t>
      </w:r>
      <w:r w:rsidR="008D049C" w:rsidRPr="00C247CA">
        <w:rPr>
          <w:rFonts w:ascii="Times New Roman" w:hAnsi="Times New Roman" w:cs="Times New Roman"/>
        </w:rPr>
        <w:t>Assuming such a dispute takes place in outer-space, we will need to think about its legal implications.</w:t>
      </w:r>
      <w:r w:rsidR="000E5A13" w:rsidRPr="00C247CA">
        <w:rPr>
          <w:rFonts w:ascii="Times New Roman" w:hAnsi="Times New Roman" w:cs="Times New Roman"/>
        </w:rPr>
        <w:t xml:space="preserve"> </w:t>
      </w:r>
      <w:r w:rsidR="008D049C" w:rsidRPr="00C247CA">
        <w:rPr>
          <w:rFonts w:ascii="Times New Roman" w:hAnsi="Times New Roman" w:cs="Times New Roman"/>
        </w:rPr>
        <w:t xml:space="preserve"> We will face difficulties relating to the choice of law: what law should apply? Which legal system has jurisdiction to address the dispute? </w:t>
      </w:r>
      <w:r w:rsidR="000E5A13" w:rsidRPr="00C247CA">
        <w:rPr>
          <w:rFonts w:ascii="Times New Roman" w:hAnsi="Times New Roman" w:cs="Times New Roman"/>
        </w:rPr>
        <w:t xml:space="preserve"> </w:t>
      </w:r>
      <w:r w:rsidR="008D049C" w:rsidRPr="00C247CA">
        <w:rPr>
          <w:rFonts w:ascii="Times New Roman" w:hAnsi="Times New Roman" w:cs="Times New Roman"/>
        </w:rPr>
        <w:t>If a judgment was somehow entered, how will the plaintiff enforce it in the defendant’s home country?</w:t>
      </w:r>
      <w:r w:rsidR="0050265F" w:rsidRPr="00C247CA">
        <w:rPr>
          <w:rFonts w:ascii="Times New Roman" w:hAnsi="Times New Roman" w:cs="Times New Roman"/>
        </w:rPr>
        <w:t xml:space="preserve">  The answer to these questions is unpredictable at this point because there is no internationally-agreed upo</w:t>
      </w:r>
      <w:r w:rsidRPr="00C247CA">
        <w:rPr>
          <w:rFonts w:ascii="Times New Roman" w:hAnsi="Times New Roman" w:cs="Times New Roman"/>
        </w:rPr>
        <w:t>n structure which addresses these</w:t>
      </w:r>
      <w:r w:rsidR="0050265F" w:rsidRPr="00C247CA">
        <w:rPr>
          <w:rFonts w:ascii="Times New Roman" w:hAnsi="Times New Roman" w:cs="Times New Roman"/>
        </w:rPr>
        <w:t xml:space="preserve"> matter</w:t>
      </w:r>
      <w:r w:rsidRPr="00C247CA">
        <w:rPr>
          <w:rFonts w:ascii="Times New Roman" w:hAnsi="Times New Roman" w:cs="Times New Roman"/>
        </w:rPr>
        <w:t>s</w:t>
      </w:r>
      <w:r w:rsidR="0050265F" w:rsidRPr="00C247CA">
        <w:rPr>
          <w:rFonts w:ascii="Times New Roman" w:hAnsi="Times New Roman" w:cs="Times New Roman"/>
        </w:rPr>
        <w:t xml:space="preserve">.  This Comment will therefore formulate a proposal which calls for international efforts to </w:t>
      </w:r>
      <w:r w:rsidR="0050265F" w:rsidRPr="00C247CA">
        <w:rPr>
          <w:rFonts w:ascii="Times New Roman" w:hAnsi="Times New Roman" w:cs="Times New Roman"/>
        </w:rPr>
        <w:lastRenderedPageBreak/>
        <w:t xml:space="preserve">develop a legal structure similar to the one in place for international commercial disputes. </w:t>
      </w:r>
    </w:p>
    <w:p w14:paraId="613B4160" w14:textId="2E90ADDC" w:rsidR="00D10E3E" w:rsidRPr="008D049C" w:rsidRDefault="006D6009" w:rsidP="00622620">
      <w:pPr>
        <w:autoSpaceDE w:val="0"/>
        <w:autoSpaceDN w:val="0"/>
        <w:adjustRightInd w:val="0"/>
        <w:spacing w:after="240"/>
        <w:ind w:firstLine="720"/>
        <w:jc w:val="both"/>
        <w:rPr>
          <w:rFonts w:ascii="Times New Roman" w:hAnsi="Times New Roman" w:cs="Times New Roman"/>
        </w:rPr>
      </w:pPr>
      <w:r>
        <w:rPr>
          <w:rFonts w:ascii="Times New Roman" w:hAnsi="Times New Roman" w:cs="Times New Roman"/>
        </w:rPr>
        <w:t xml:space="preserve">Section II will primarily address the choice of law problem. </w:t>
      </w:r>
      <w:r w:rsidR="00DC4F04">
        <w:rPr>
          <w:rFonts w:ascii="Times New Roman" w:hAnsi="Times New Roman" w:cs="Times New Roman"/>
        </w:rPr>
        <w:t xml:space="preserve"> </w:t>
      </w:r>
      <w:r w:rsidR="00416E49">
        <w:rPr>
          <w:rFonts w:ascii="Times New Roman" w:hAnsi="Times New Roman" w:cs="Times New Roman"/>
        </w:rPr>
        <w:t>The Comment</w:t>
      </w:r>
      <w:r>
        <w:rPr>
          <w:rFonts w:ascii="Times New Roman" w:hAnsi="Times New Roman" w:cs="Times New Roman"/>
        </w:rPr>
        <w:t xml:space="preserve"> will first highlight different methods currently used in non-sovereign locations such as in Antarctica and the high seas and address whether the proposed structu</w:t>
      </w:r>
      <w:r w:rsidR="00416E49">
        <w:rPr>
          <w:rFonts w:ascii="Times New Roman" w:hAnsi="Times New Roman" w:cs="Times New Roman"/>
        </w:rPr>
        <w:t>re should rely on these methods</w:t>
      </w:r>
      <w:r>
        <w:rPr>
          <w:rFonts w:ascii="Times New Roman" w:hAnsi="Times New Roman" w:cs="Times New Roman"/>
        </w:rPr>
        <w:t xml:space="preserve"> or not.  This section will later address the different modern altern</w:t>
      </w:r>
      <w:r w:rsidR="00416E49">
        <w:rPr>
          <w:rFonts w:ascii="Times New Roman" w:hAnsi="Times New Roman" w:cs="Times New Roman"/>
        </w:rPr>
        <w:t>atives that have been developed</w:t>
      </w:r>
      <w:r>
        <w:rPr>
          <w:rFonts w:ascii="Times New Roman" w:hAnsi="Times New Roman" w:cs="Times New Roman"/>
        </w:rPr>
        <w:t xml:space="preserve"> and assess their viab</w:t>
      </w:r>
      <w:r w:rsidR="00DC4F04">
        <w:rPr>
          <w:rFonts w:ascii="Times New Roman" w:hAnsi="Times New Roman" w:cs="Times New Roman"/>
        </w:rPr>
        <w:t>ility</w:t>
      </w:r>
      <w:r>
        <w:rPr>
          <w:rFonts w:ascii="Times New Roman" w:hAnsi="Times New Roman" w:cs="Times New Roman"/>
        </w:rPr>
        <w:t xml:space="preserve">. </w:t>
      </w:r>
      <w:r w:rsidR="00DC4F04">
        <w:rPr>
          <w:rFonts w:ascii="Times New Roman" w:hAnsi="Times New Roman" w:cs="Times New Roman"/>
        </w:rPr>
        <w:t xml:space="preserve"> </w:t>
      </w:r>
      <w:r w:rsidR="00C0630F">
        <w:rPr>
          <w:rFonts w:ascii="Times New Roman" w:hAnsi="Times New Roman" w:cs="Times New Roman"/>
        </w:rPr>
        <w:t>Section III</w:t>
      </w:r>
      <w:r w:rsidR="00250693">
        <w:rPr>
          <w:rFonts w:ascii="Times New Roman" w:hAnsi="Times New Roman" w:cs="Times New Roman"/>
        </w:rPr>
        <w:t xml:space="preserve"> will </w:t>
      </w:r>
      <w:r w:rsidR="00416E49">
        <w:rPr>
          <w:rFonts w:ascii="Times New Roman" w:hAnsi="Times New Roman" w:cs="Times New Roman"/>
        </w:rPr>
        <w:t>delve</w:t>
      </w:r>
      <w:r w:rsidR="00250693">
        <w:rPr>
          <w:rFonts w:ascii="Times New Roman" w:hAnsi="Times New Roman" w:cs="Times New Roman"/>
        </w:rPr>
        <w:t xml:space="preserve"> into </w:t>
      </w:r>
      <w:r w:rsidR="00C0630F">
        <w:rPr>
          <w:rFonts w:ascii="Times New Roman" w:hAnsi="Times New Roman" w:cs="Times New Roman"/>
        </w:rPr>
        <w:t>the different organizations and conventions that have been put in place since the mid-20</w:t>
      </w:r>
      <w:r w:rsidR="00C0630F" w:rsidRPr="00C0630F">
        <w:rPr>
          <w:rFonts w:ascii="Times New Roman" w:hAnsi="Times New Roman" w:cs="Times New Roman"/>
          <w:vertAlign w:val="superscript"/>
        </w:rPr>
        <w:t>th</w:t>
      </w:r>
      <w:r w:rsidR="00C0630F">
        <w:rPr>
          <w:rFonts w:ascii="Times New Roman" w:hAnsi="Times New Roman" w:cs="Times New Roman"/>
        </w:rPr>
        <w:t xml:space="preserve"> century to tac</w:t>
      </w:r>
      <w:r w:rsidR="00DC4F04">
        <w:rPr>
          <w:rFonts w:ascii="Times New Roman" w:hAnsi="Times New Roman" w:cs="Times New Roman"/>
        </w:rPr>
        <w:t xml:space="preserve">kle space-exploration disputes.  This section will underline the successes and failures of the different conventions, which will help </w:t>
      </w:r>
      <w:proofErr w:type="gramStart"/>
      <w:r w:rsidR="00DC4F04">
        <w:rPr>
          <w:rFonts w:ascii="Times New Roman" w:hAnsi="Times New Roman" w:cs="Times New Roman"/>
        </w:rPr>
        <w:t>us</w:t>
      </w:r>
      <w:proofErr w:type="gramEnd"/>
      <w:r w:rsidR="00DC4F04">
        <w:rPr>
          <w:rFonts w:ascii="Times New Roman" w:hAnsi="Times New Roman" w:cs="Times New Roman"/>
        </w:rPr>
        <w:t xml:space="preserve"> develop a more efficient proposal by relying on past experiences.  Finally, section IV will stress the importance of developing a structure similar to the one for international commercial disputes but with a focus on outer-space disputes.  This section will emphasize the benefits of such a proposal, while explaining the benefits of an ADR-oriented structure vis-à-vis a litigation one.  It will also heavily rely on the legal benefits that the New York Convention</w:t>
      </w:r>
      <w:r w:rsidR="00DC4F04">
        <w:rPr>
          <w:rStyle w:val="FootnoteReference"/>
          <w:rFonts w:ascii="Times New Roman" w:hAnsi="Times New Roman" w:cs="Times New Roman"/>
        </w:rPr>
        <w:footnoteReference w:id="20"/>
      </w:r>
      <w:r w:rsidR="00DC4F04">
        <w:rPr>
          <w:rFonts w:ascii="Times New Roman" w:hAnsi="Times New Roman" w:cs="Times New Roman"/>
        </w:rPr>
        <w:t xml:space="preserve"> and the UNCITRAL’s Model Law</w:t>
      </w:r>
      <w:r w:rsidR="00DC4F04">
        <w:rPr>
          <w:rStyle w:val="FootnoteReference"/>
          <w:rFonts w:ascii="Times New Roman" w:hAnsi="Times New Roman" w:cs="Times New Roman"/>
        </w:rPr>
        <w:footnoteReference w:id="21"/>
      </w:r>
      <w:r w:rsidR="00DC4F04">
        <w:rPr>
          <w:rFonts w:ascii="Times New Roman" w:hAnsi="Times New Roman" w:cs="Times New Roman"/>
        </w:rPr>
        <w:t xml:space="preserve"> provided to international commercial disputes, and incorporate these benefits into the proposal.    </w:t>
      </w:r>
    </w:p>
    <w:p w14:paraId="2052254B" w14:textId="151CA36B" w:rsidR="00F640A4" w:rsidRPr="00F640A4" w:rsidRDefault="008F7546" w:rsidP="00622620">
      <w:pPr>
        <w:pStyle w:val="ListParagraph"/>
        <w:numPr>
          <w:ilvl w:val="0"/>
          <w:numId w:val="2"/>
        </w:numPr>
        <w:autoSpaceDE w:val="0"/>
        <w:autoSpaceDN w:val="0"/>
        <w:adjustRightInd w:val="0"/>
        <w:spacing w:after="240"/>
        <w:jc w:val="center"/>
        <w:rPr>
          <w:rFonts w:ascii="Times New Roman" w:hAnsi="Times New Roman" w:cs="Times New Roman"/>
        </w:rPr>
      </w:pPr>
      <w:r>
        <w:rPr>
          <w:rFonts w:ascii="Times New Roman" w:hAnsi="Times New Roman" w:cs="Times New Roman"/>
        </w:rPr>
        <w:lastRenderedPageBreak/>
        <w:t>CHOICE OF LAW: A COMPLICATED MATTER</w:t>
      </w:r>
    </w:p>
    <w:p w14:paraId="09B6D196" w14:textId="25890BF1" w:rsidR="00314D11" w:rsidRDefault="00FC6F99" w:rsidP="00622620">
      <w:pPr>
        <w:pStyle w:val="ListParagraph"/>
        <w:numPr>
          <w:ilvl w:val="0"/>
          <w:numId w:val="5"/>
        </w:numPr>
        <w:autoSpaceDE w:val="0"/>
        <w:autoSpaceDN w:val="0"/>
        <w:adjustRightInd w:val="0"/>
        <w:spacing w:after="240"/>
        <w:jc w:val="center"/>
        <w:rPr>
          <w:rFonts w:ascii="Times New Roman" w:hAnsi="Times New Roman" w:cs="Times New Roman"/>
          <w:i/>
          <w:color w:val="000000" w:themeColor="text1"/>
        </w:rPr>
      </w:pPr>
      <w:r w:rsidRPr="00F640A4">
        <w:rPr>
          <w:rFonts w:ascii="Times New Roman" w:hAnsi="Times New Roman" w:cs="Times New Roman"/>
          <w:i/>
          <w:color w:val="000000" w:themeColor="text1"/>
        </w:rPr>
        <w:t xml:space="preserve">Lack of a Uniform Choice of Law System: Examples </w:t>
      </w:r>
      <w:r w:rsidR="003F42B0">
        <w:rPr>
          <w:rFonts w:ascii="Times New Roman" w:hAnsi="Times New Roman" w:cs="Times New Roman"/>
          <w:i/>
          <w:color w:val="000000" w:themeColor="text1"/>
        </w:rPr>
        <w:t>from</w:t>
      </w:r>
      <w:r w:rsidRPr="00F640A4">
        <w:rPr>
          <w:rFonts w:ascii="Times New Roman" w:hAnsi="Times New Roman" w:cs="Times New Roman"/>
          <w:i/>
          <w:color w:val="000000" w:themeColor="text1"/>
        </w:rPr>
        <w:t xml:space="preserve"> </w:t>
      </w:r>
      <w:r w:rsidR="003F42B0">
        <w:rPr>
          <w:rFonts w:ascii="Times New Roman" w:hAnsi="Times New Roman" w:cs="Times New Roman"/>
          <w:i/>
          <w:color w:val="000000" w:themeColor="text1"/>
        </w:rPr>
        <w:t>Non-Sovereign areas</w:t>
      </w:r>
    </w:p>
    <w:p w14:paraId="177AE137" w14:textId="45932BC0" w:rsidR="008F7546" w:rsidRPr="00314D11" w:rsidRDefault="008F7546" w:rsidP="00622620">
      <w:pPr>
        <w:autoSpaceDE w:val="0"/>
        <w:autoSpaceDN w:val="0"/>
        <w:adjustRightInd w:val="0"/>
        <w:spacing w:after="240"/>
        <w:ind w:firstLine="360"/>
        <w:jc w:val="both"/>
        <w:rPr>
          <w:rFonts w:ascii="Times New Roman" w:hAnsi="Times New Roman" w:cs="Times New Roman"/>
          <w:i/>
          <w:color w:val="000000" w:themeColor="text1"/>
        </w:rPr>
      </w:pPr>
      <w:r w:rsidRPr="00314D11">
        <w:rPr>
          <w:rFonts w:ascii="Times New Roman" w:hAnsi="Times New Roman" w:cs="Times New Roman"/>
        </w:rPr>
        <w:t xml:space="preserve">Imagine this: </w:t>
      </w:r>
    </w:p>
    <w:p w14:paraId="3ED85D74" w14:textId="2E27C30F" w:rsidR="008F7546" w:rsidRDefault="008F7546" w:rsidP="00622620">
      <w:pPr>
        <w:autoSpaceDE w:val="0"/>
        <w:autoSpaceDN w:val="0"/>
        <w:adjustRightInd w:val="0"/>
        <w:spacing w:after="240"/>
        <w:ind w:left="1080" w:right="1080"/>
        <w:jc w:val="both"/>
        <w:rPr>
          <w:rFonts w:ascii="Times New Roman" w:hAnsi="Times New Roman" w:cs="Times New Roman"/>
        </w:rPr>
      </w:pPr>
      <w:r>
        <w:rPr>
          <w:rFonts w:ascii="Times New Roman" w:hAnsi="Times New Roman" w:cs="Times New Roman"/>
        </w:rPr>
        <w:t>“</w:t>
      </w:r>
      <w:r w:rsidRPr="008F7546">
        <w:rPr>
          <w:rFonts w:ascii="Times New Roman" w:hAnsi="Times New Roman" w:cs="Times New Roman"/>
          <w:i/>
        </w:rPr>
        <w:t>An American biologist is conducting an experiment aboard an orbiting multinational space station</w:t>
      </w:r>
      <w:r w:rsidR="0036601E">
        <w:rPr>
          <w:rFonts w:ascii="Times New Roman" w:hAnsi="Times New Roman" w:cs="Times New Roman"/>
          <w:i/>
        </w:rPr>
        <w:t xml:space="preserve"> (MSS)</w:t>
      </w:r>
      <w:r w:rsidRPr="008F7546">
        <w:rPr>
          <w:rFonts w:ascii="Times New Roman" w:hAnsi="Times New Roman" w:cs="Times New Roman"/>
          <w:i/>
        </w:rPr>
        <w:t xml:space="preserve"> built by the United States, Canada, Japan, and the European Space Agency.</w:t>
      </w:r>
      <w:r>
        <w:rPr>
          <w:rFonts w:ascii="Times New Roman" w:hAnsi="Times New Roman" w:cs="Times New Roman"/>
          <w:i/>
        </w:rPr>
        <w:t xml:space="preserve"> </w:t>
      </w:r>
      <w:r w:rsidRPr="008F7546">
        <w:rPr>
          <w:rFonts w:ascii="Times New Roman" w:hAnsi="Times New Roman" w:cs="Times New Roman"/>
          <w:i/>
        </w:rPr>
        <w:t xml:space="preserve"> The biologist is passing through the Canadian module, where a French astrophysicist is</w:t>
      </w:r>
      <w:r>
        <w:rPr>
          <w:rFonts w:ascii="Times New Roman" w:hAnsi="Times New Roman" w:cs="Times New Roman"/>
          <w:i/>
        </w:rPr>
        <w:t xml:space="preserve"> repairing an instrument panel.  </w:t>
      </w:r>
      <w:r w:rsidRPr="008F7546">
        <w:rPr>
          <w:rFonts w:ascii="Times New Roman" w:hAnsi="Times New Roman" w:cs="Times New Roman"/>
          <w:i/>
        </w:rPr>
        <w:t xml:space="preserve">The astrophysicist carelessly pushes aside a wrench, which floats away and injures the biologist. </w:t>
      </w:r>
      <w:r>
        <w:rPr>
          <w:rFonts w:ascii="Times New Roman" w:hAnsi="Times New Roman" w:cs="Times New Roman"/>
          <w:i/>
        </w:rPr>
        <w:t xml:space="preserve"> </w:t>
      </w:r>
      <w:r w:rsidRPr="008F7546">
        <w:rPr>
          <w:rFonts w:ascii="Times New Roman" w:hAnsi="Times New Roman" w:cs="Times New Roman"/>
          <w:i/>
        </w:rPr>
        <w:t>Which state’s choice of law rules—and institutions—determine which state’s substantive laws will apply to the issues of the astrophysicist’s liability and the American’s ability to recover damages</w:t>
      </w:r>
      <w:r>
        <w:rPr>
          <w:rFonts w:ascii="Times New Roman" w:hAnsi="Times New Roman" w:cs="Times New Roman"/>
        </w:rPr>
        <w:t>”</w:t>
      </w:r>
      <w:r>
        <w:rPr>
          <w:rStyle w:val="FootnoteReference"/>
          <w:rFonts w:ascii="Times New Roman" w:hAnsi="Times New Roman" w:cs="Times New Roman"/>
        </w:rPr>
        <w:footnoteReference w:id="22"/>
      </w:r>
    </w:p>
    <w:p w14:paraId="7E4E8C89" w14:textId="1E907297" w:rsidR="00634CA7" w:rsidRDefault="008F7546" w:rsidP="00622620">
      <w:pPr>
        <w:autoSpaceDE w:val="0"/>
        <w:autoSpaceDN w:val="0"/>
        <w:adjustRightInd w:val="0"/>
        <w:spacing w:after="240"/>
        <w:ind w:firstLine="720"/>
        <w:jc w:val="both"/>
        <w:rPr>
          <w:rFonts w:ascii="Times New Roman" w:hAnsi="Times New Roman" w:cs="Times New Roman"/>
        </w:rPr>
      </w:pPr>
      <w:r>
        <w:rPr>
          <w:rFonts w:ascii="Times New Roman" w:hAnsi="Times New Roman" w:cs="Times New Roman"/>
        </w:rPr>
        <w:t xml:space="preserve">This fact pattern is the nightmare of any </w:t>
      </w:r>
      <w:r w:rsidR="00196AE2">
        <w:rPr>
          <w:rFonts w:ascii="Times New Roman" w:hAnsi="Times New Roman" w:cs="Times New Roman"/>
        </w:rPr>
        <w:t>first-year</w:t>
      </w:r>
      <w:r>
        <w:rPr>
          <w:rFonts w:ascii="Times New Roman" w:hAnsi="Times New Roman" w:cs="Times New Roman"/>
        </w:rPr>
        <w:t xml:space="preserve"> Civil Procedure law student.  Thankfully, law students do not have to provide an answer at this moment, but the legal profession will have to do so at some point in the near future.</w:t>
      </w:r>
      <w:r w:rsidR="0032401E">
        <w:rPr>
          <w:rFonts w:ascii="Times New Roman" w:hAnsi="Times New Roman" w:cs="Times New Roman"/>
        </w:rPr>
        <w:t xml:space="preserve"> </w:t>
      </w:r>
      <w:r>
        <w:rPr>
          <w:rFonts w:ascii="Times New Roman" w:hAnsi="Times New Roman" w:cs="Times New Roman"/>
        </w:rPr>
        <w:t xml:space="preserve"> The issue raised by the scenario above relates to the choice of law: which substantive law should govern in a dispute involving indiv</w:t>
      </w:r>
      <w:r w:rsidR="00416E49">
        <w:rPr>
          <w:rFonts w:ascii="Times New Roman" w:hAnsi="Times New Roman" w:cs="Times New Roman"/>
        </w:rPr>
        <w:t>iduals from different countries</w:t>
      </w:r>
      <w:r>
        <w:rPr>
          <w:rFonts w:ascii="Times New Roman" w:hAnsi="Times New Roman" w:cs="Times New Roman"/>
        </w:rPr>
        <w:t xml:space="preserve"> and where the dispute takes place in a non-sovereign, “jurisdiction-less,” location?</w:t>
      </w:r>
      <w:r w:rsidR="00302CDC">
        <w:rPr>
          <w:rFonts w:ascii="Times New Roman" w:hAnsi="Times New Roman" w:cs="Times New Roman"/>
        </w:rPr>
        <w:t xml:space="preserve"> </w:t>
      </w:r>
      <w:r w:rsidR="00FC6F99">
        <w:rPr>
          <w:rFonts w:ascii="Times New Roman" w:hAnsi="Times New Roman" w:cs="Times New Roman"/>
        </w:rPr>
        <w:t xml:space="preserve"> </w:t>
      </w:r>
      <w:r w:rsidR="00302CDC">
        <w:rPr>
          <w:rFonts w:ascii="Times New Roman" w:hAnsi="Times New Roman" w:cs="Times New Roman"/>
        </w:rPr>
        <w:t>Since outer-space is deemed as part of the “common heritage of humankind</w:t>
      </w:r>
      <w:r w:rsidR="00196AE2">
        <w:rPr>
          <w:rFonts w:ascii="Times New Roman" w:hAnsi="Times New Roman" w:cs="Times New Roman"/>
        </w:rPr>
        <w:t>,</w:t>
      </w:r>
      <w:r w:rsidR="00302CDC">
        <w:rPr>
          <w:rFonts w:ascii="Times New Roman" w:hAnsi="Times New Roman" w:cs="Times New Roman"/>
        </w:rPr>
        <w:t>”</w:t>
      </w:r>
      <w:r w:rsidR="00302CDC">
        <w:rPr>
          <w:rStyle w:val="FootnoteReference"/>
          <w:rFonts w:ascii="Times New Roman" w:hAnsi="Times New Roman" w:cs="Times New Roman"/>
        </w:rPr>
        <w:footnoteReference w:id="23"/>
      </w:r>
      <w:r w:rsidR="00302CDC">
        <w:rPr>
          <w:rFonts w:ascii="Times New Roman" w:hAnsi="Times New Roman" w:cs="Times New Roman"/>
        </w:rPr>
        <w:t xml:space="preserve"> no state may assert control </w:t>
      </w:r>
      <w:r w:rsidR="00196AE2">
        <w:rPr>
          <w:rFonts w:ascii="Times New Roman" w:hAnsi="Times New Roman" w:cs="Times New Roman"/>
        </w:rPr>
        <w:t>or</w:t>
      </w:r>
      <w:r w:rsidR="00302CDC">
        <w:rPr>
          <w:rFonts w:ascii="Times New Roman" w:hAnsi="Times New Roman" w:cs="Times New Roman"/>
        </w:rPr>
        <w:t xml:space="preserve"> exclusive dominion over any part of outer-space.</w:t>
      </w:r>
      <w:r w:rsidR="00302CDC">
        <w:rPr>
          <w:rStyle w:val="FootnoteReference"/>
          <w:rFonts w:ascii="Times New Roman" w:hAnsi="Times New Roman" w:cs="Times New Roman"/>
        </w:rPr>
        <w:footnoteReference w:id="24"/>
      </w:r>
      <w:r w:rsidR="00F47413" w:rsidRPr="00F47413">
        <w:rPr>
          <w:rFonts w:ascii="Times New Roman" w:hAnsi="Times New Roman" w:cs="Times New Roman"/>
        </w:rPr>
        <w:t xml:space="preserve"> </w:t>
      </w:r>
      <w:r w:rsidR="00FC6F99">
        <w:rPr>
          <w:rFonts w:ascii="Times New Roman" w:hAnsi="Times New Roman" w:cs="Times New Roman"/>
        </w:rPr>
        <w:t xml:space="preserve"> </w:t>
      </w:r>
      <w:r w:rsidR="00476F04">
        <w:rPr>
          <w:rFonts w:ascii="Times New Roman" w:hAnsi="Times New Roman" w:cs="Times New Roman"/>
        </w:rPr>
        <w:t>Subsequently, when a dispute arises in outer-space, such as in the example above, the decision as to which substantive law applies is hard, if not impossible, to figure</w:t>
      </w:r>
      <w:r w:rsidR="0036601E">
        <w:rPr>
          <w:rFonts w:ascii="Times New Roman" w:hAnsi="Times New Roman" w:cs="Times New Roman"/>
        </w:rPr>
        <w:t xml:space="preserve"> out</w:t>
      </w:r>
      <w:r w:rsidR="00476F04">
        <w:rPr>
          <w:rFonts w:ascii="Times New Roman" w:hAnsi="Times New Roman" w:cs="Times New Roman"/>
        </w:rPr>
        <w:t>.</w:t>
      </w:r>
      <w:r w:rsidR="0036601E">
        <w:rPr>
          <w:rFonts w:ascii="Times New Roman" w:hAnsi="Times New Roman" w:cs="Times New Roman"/>
        </w:rPr>
        <w:t xml:space="preserve"> </w:t>
      </w:r>
      <w:r w:rsidR="00FC6F99">
        <w:rPr>
          <w:rFonts w:ascii="Times New Roman" w:hAnsi="Times New Roman" w:cs="Times New Roman"/>
        </w:rPr>
        <w:t xml:space="preserve"> </w:t>
      </w:r>
      <w:r w:rsidR="00416E49">
        <w:rPr>
          <w:rFonts w:ascii="Times New Roman" w:hAnsi="Times New Roman" w:cs="Times New Roman"/>
        </w:rPr>
        <w:t>It has been suggested that</w:t>
      </w:r>
      <w:r w:rsidR="0036601E">
        <w:rPr>
          <w:rFonts w:ascii="Times New Roman" w:hAnsi="Times New Roman" w:cs="Times New Roman"/>
        </w:rPr>
        <w:t xml:space="preserve"> when addressing the choice of law issue, the decision-maker</w:t>
      </w:r>
      <w:r w:rsidR="00285AF9">
        <w:rPr>
          <w:rFonts w:ascii="Times New Roman" w:hAnsi="Times New Roman" w:cs="Times New Roman"/>
        </w:rPr>
        <w:t xml:space="preserve"> (i.e., the court or the arbitrator)</w:t>
      </w:r>
      <w:r w:rsidR="0036601E">
        <w:rPr>
          <w:rFonts w:ascii="Times New Roman" w:hAnsi="Times New Roman" w:cs="Times New Roman"/>
        </w:rPr>
        <w:t xml:space="preserve"> </w:t>
      </w:r>
      <w:r w:rsidR="0036601E">
        <w:rPr>
          <w:rFonts w:ascii="Times New Roman" w:hAnsi="Times New Roman" w:cs="Times New Roman"/>
        </w:rPr>
        <w:lastRenderedPageBreak/>
        <w:t>should take into consideration a number of factors such as (1) the registry state of the MSS module at issue</w:t>
      </w:r>
      <w:proofErr w:type="gramStart"/>
      <w:r w:rsidR="0036601E">
        <w:rPr>
          <w:rFonts w:ascii="Times New Roman" w:hAnsi="Times New Roman" w:cs="Times New Roman"/>
        </w:rPr>
        <w:t xml:space="preserve">; </w:t>
      </w:r>
      <w:r w:rsidR="00FC6F99">
        <w:rPr>
          <w:rFonts w:ascii="Times New Roman" w:hAnsi="Times New Roman" w:cs="Times New Roman"/>
        </w:rPr>
        <w:t xml:space="preserve"> </w:t>
      </w:r>
      <w:r w:rsidR="0036601E">
        <w:rPr>
          <w:rFonts w:ascii="Times New Roman" w:hAnsi="Times New Roman" w:cs="Times New Roman"/>
        </w:rPr>
        <w:t>(</w:t>
      </w:r>
      <w:proofErr w:type="gramEnd"/>
      <w:r w:rsidR="0036601E">
        <w:rPr>
          <w:rFonts w:ascii="Times New Roman" w:hAnsi="Times New Roman" w:cs="Times New Roman"/>
        </w:rPr>
        <w:t xml:space="preserve">2) the nationality of the plaintiff; </w:t>
      </w:r>
      <w:r w:rsidR="00FC6F99">
        <w:rPr>
          <w:rFonts w:ascii="Times New Roman" w:hAnsi="Times New Roman" w:cs="Times New Roman"/>
        </w:rPr>
        <w:t xml:space="preserve"> </w:t>
      </w:r>
      <w:r w:rsidR="0036601E">
        <w:rPr>
          <w:rFonts w:ascii="Times New Roman" w:hAnsi="Times New Roman" w:cs="Times New Roman"/>
        </w:rPr>
        <w:t>and (3) the nationality of the defendant.</w:t>
      </w:r>
      <w:r w:rsidR="0036601E">
        <w:rPr>
          <w:rStyle w:val="FootnoteReference"/>
          <w:rFonts w:ascii="Times New Roman" w:hAnsi="Times New Roman" w:cs="Times New Roman"/>
        </w:rPr>
        <w:footnoteReference w:id="25"/>
      </w:r>
      <w:r w:rsidR="00FC6F99">
        <w:rPr>
          <w:rFonts w:ascii="Times New Roman" w:hAnsi="Times New Roman" w:cs="Times New Roman"/>
        </w:rPr>
        <w:t xml:space="preserve"> </w:t>
      </w:r>
      <w:r w:rsidR="00314D11">
        <w:rPr>
          <w:rFonts w:ascii="Times New Roman" w:hAnsi="Times New Roman" w:cs="Times New Roman"/>
        </w:rPr>
        <w:t xml:space="preserve"> </w:t>
      </w:r>
      <w:r w:rsidR="00FC6F99">
        <w:rPr>
          <w:rFonts w:ascii="Times New Roman" w:hAnsi="Times New Roman" w:cs="Times New Roman"/>
        </w:rPr>
        <w:t>However, it is likely that the courts applying this test might knowingly or unconsciously favor their own laws, which would result in an unpredictable system.</w:t>
      </w:r>
      <w:r w:rsidR="00314D11">
        <w:rPr>
          <w:rFonts w:ascii="Times New Roman" w:hAnsi="Times New Roman" w:cs="Times New Roman"/>
        </w:rPr>
        <w:t xml:space="preserve">  </w:t>
      </w:r>
      <w:r w:rsidR="00F47413">
        <w:rPr>
          <w:rFonts w:ascii="Times New Roman" w:hAnsi="Times New Roman" w:cs="Times New Roman"/>
        </w:rPr>
        <w:t>Therefore, the inherent problem in this example is the lack of a uniform choice of law which would govern disputes (or torts in this case) aboard a</w:t>
      </w:r>
      <w:r w:rsidR="00FC6F99">
        <w:rPr>
          <w:rFonts w:ascii="Times New Roman" w:hAnsi="Times New Roman" w:cs="Times New Roman"/>
        </w:rPr>
        <w:t>n MSS in outer-space</w:t>
      </w:r>
      <w:r w:rsidR="00F47413">
        <w:rPr>
          <w:rFonts w:ascii="Times New Roman" w:hAnsi="Times New Roman" w:cs="Times New Roman"/>
        </w:rPr>
        <w:t>.</w:t>
      </w:r>
      <w:r w:rsidR="00F47413">
        <w:rPr>
          <w:rStyle w:val="FootnoteReference"/>
          <w:rFonts w:ascii="Times New Roman" w:hAnsi="Times New Roman" w:cs="Times New Roman"/>
        </w:rPr>
        <w:footnoteReference w:id="26"/>
      </w:r>
    </w:p>
    <w:p w14:paraId="2688D39D" w14:textId="4A07F3DF" w:rsidR="00416E49" w:rsidRDefault="00416E49" w:rsidP="00622620">
      <w:pPr>
        <w:autoSpaceDE w:val="0"/>
        <w:autoSpaceDN w:val="0"/>
        <w:adjustRightInd w:val="0"/>
        <w:spacing w:after="240"/>
        <w:ind w:firstLine="720"/>
        <w:jc w:val="both"/>
        <w:rPr>
          <w:rFonts w:ascii="Times New Roman" w:hAnsi="Times New Roman" w:cs="Times New Roman"/>
        </w:rPr>
      </w:pPr>
      <w:r>
        <w:rPr>
          <w:rFonts w:ascii="Times New Roman" w:hAnsi="Times New Roman" w:cs="Times New Roman"/>
        </w:rPr>
        <w:t xml:space="preserve">As explained above, the choice of law problem tends to be even more confusing in “jurisdiction-less,” non-sovereign territories (i.e., outer-space) because of the lack of applicable procedural and substantive law.  The following two subsections will highlight how the international community addressed the choice of law problem in two non-sovereign places on earth, and subsequently think about whether these examples serve as a helpful model for outer-space disputes.    </w:t>
      </w:r>
    </w:p>
    <w:p w14:paraId="0AD73736" w14:textId="5A27C4B7" w:rsidR="00634CA7" w:rsidRDefault="00E14815" w:rsidP="00622620">
      <w:pPr>
        <w:pStyle w:val="ListParagraph"/>
        <w:numPr>
          <w:ilvl w:val="0"/>
          <w:numId w:val="6"/>
        </w:numPr>
        <w:autoSpaceDE w:val="0"/>
        <w:autoSpaceDN w:val="0"/>
        <w:adjustRightInd w:val="0"/>
        <w:spacing w:after="240"/>
        <w:jc w:val="center"/>
        <w:rPr>
          <w:rFonts w:ascii="Times New Roman" w:hAnsi="Times New Roman" w:cs="Times New Roman"/>
        </w:rPr>
      </w:pPr>
      <w:r>
        <w:rPr>
          <w:rFonts w:ascii="Times New Roman" w:hAnsi="Times New Roman" w:cs="Times New Roman"/>
        </w:rPr>
        <w:t>Antarctica</w:t>
      </w:r>
    </w:p>
    <w:p w14:paraId="3CBA3563" w14:textId="65418DE9" w:rsidR="00A136DB" w:rsidRDefault="00A64A95" w:rsidP="00622620">
      <w:pPr>
        <w:autoSpaceDE w:val="0"/>
        <w:autoSpaceDN w:val="0"/>
        <w:adjustRightInd w:val="0"/>
        <w:spacing w:after="240"/>
        <w:ind w:firstLine="720"/>
        <w:jc w:val="both"/>
        <w:rPr>
          <w:rFonts w:ascii="Times New Roman" w:hAnsi="Times New Roman" w:cs="Times New Roman"/>
        </w:rPr>
      </w:pPr>
      <w:r>
        <w:rPr>
          <w:rFonts w:ascii="Times New Roman" w:hAnsi="Times New Roman" w:cs="Times New Roman"/>
        </w:rPr>
        <w:t xml:space="preserve">Antarctica is an interesting example to rely on because a number of states claim sovereignty over different parts of </w:t>
      </w:r>
      <w:r w:rsidR="00285AF9">
        <w:rPr>
          <w:rFonts w:ascii="Times New Roman" w:hAnsi="Times New Roman" w:cs="Times New Roman"/>
        </w:rPr>
        <w:t>this</w:t>
      </w:r>
      <w:r>
        <w:rPr>
          <w:rFonts w:ascii="Times New Roman" w:hAnsi="Times New Roman" w:cs="Times New Roman"/>
        </w:rPr>
        <w:t xml:space="preserve"> territory.</w:t>
      </w:r>
      <w:r>
        <w:rPr>
          <w:rStyle w:val="FootnoteReference"/>
          <w:rFonts w:ascii="Times New Roman" w:hAnsi="Times New Roman" w:cs="Times New Roman"/>
        </w:rPr>
        <w:footnoteReference w:id="27"/>
      </w:r>
      <w:r>
        <w:rPr>
          <w:rFonts w:ascii="Times New Roman" w:hAnsi="Times New Roman" w:cs="Times New Roman"/>
        </w:rPr>
        <w:t xml:space="preserve"> </w:t>
      </w:r>
      <w:r w:rsidR="00A136DB">
        <w:rPr>
          <w:rFonts w:ascii="Times New Roman" w:hAnsi="Times New Roman" w:cs="Times New Roman"/>
        </w:rPr>
        <w:t xml:space="preserve"> </w:t>
      </w:r>
      <w:r>
        <w:rPr>
          <w:rFonts w:ascii="Times New Roman" w:hAnsi="Times New Roman" w:cs="Times New Roman"/>
        </w:rPr>
        <w:t>However, the Antarctic Treaty of 1959 froze these disputes</w:t>
      </w:r>
      <w:r w:rsidR="00285AF9">
        <w:rPr>
          <w:rFonts w:ascii="Times New Roman" w:hAnsi="Times New Roman" w:cs="Times New Roman"/>
        </w:rPr>
        <w:t>,</w:t>
      </w:r>
      <w:r>
        <w:rPr>
          <w:rStyle w:val="FootnoteReference"/>
          <w:rFonts w:ascii="Times New Roman" w:hAnsi="Times New Roman" w:cs="Times New Roman"/>
        </w:rPr>
        <w:footnoteReference w:id="28"/>
      </w:r>
      <w:r>
        <w:rPr>
          <w:rFonts w:ascii="Times New Roman" w:hAnsi="Times New Roman" w:cs="Times New Roman"/>
        </w:rPr>
        <w:t xml:space="preserve"> resulting in an absence of a sovereign entity imposing its laws on the territories of the Antarctic</w:t>
      </w:r>
      <w:r w:rsidR="00031C64">
        <w:rPr>
          <w:rStyle w:val="FootnoteReference"/>
          <w:rFonts w:ascii="Times New Roman" w:hAnsi="Times New Roman" w:cs="Times New Roman"/>
        </w:rPr>
        <w:footnoteReference w:id="29"/>
      </w:r>
      <w:r>
        <w:rPr>
          <w:rFonts w:ascii="Times New Roman" w:hAnsi="Times New Roman" w:cs="Times New Roman"/>
        </w:rPr>
        <w:t>—a similar situation to outer-space.</w:t>
      </w:r>
      <w:r w:rsidR="00031C64">
        <w:rPr>
          <w:rFonts w:ascii="Times New Roman" w:hAnsi="Times New Roman" w:cs="Times New Roman"/>
        </w:rPr>
        <w:t xml:space="preserve"> </w:t>
      </w:r>
      <w:r w:rsidR="00A136DB">
        <w:rPr>
          <w:rFonts w:ascii="Times New Roman" w:hAnsi="Times New Roman" w:cs="Times New Roman"/>
        </w:rPr>
        <w:t xml:space="preserve"> </w:t>
      </w:r>
      <w:r w:rsidR="00031C64">
        <w:rPr>
          <w:rFonts w:ascii="Times New Roman" w:hAnsi="Times New Roman" w:cs="Times New Roman"/>
        </w:rPr>
        <w:t xml:space="preserve">The lack of a sovereign legal system, however, does not </w:t>
      </w:r>
      <w:r w:rsidR="00196AE2">
        <w:rPr>
          <w:rFonts w:ascii="Times New Roman" w:hAnsi="Times New Roman" w:cs="Times New Roman"/>
        </w:rPr>
        <w:t>mean</w:t>
      </w:r>
      <w:r w:rsidR="00031C64">
        <w:rPr>
          <w:rFonts w:ascii="Times New Roman" w:hAnsi="Times New Roman" w:cs="Times New Roman"/>
        </w:rPr>
        <w:t xml:space="preserve"> that each countr</w:t>
      </w:r>
      <w:r w:rsidR="0015256B">
        <w:rPr>
          <w:rFonts w:ascii="Times New Roman" w:hAnsi="Times New Roman" w:cs="Times New Roman"/>
        </w:rPr>
        <w:t>y is free to do what it pleases.</w:t>
      </w:r>
      <w:r w:rsidR="00031C64">
        <w:rPr>
          <w:rFonts w:ascii="Times New Roman" w:hAnsi="Times New Roman" w:cs="Times New Roman"/>
        </w:rPr>
        <w:t xml:space="preserve"> </w:t>
      </w:r>
      <w:r w:rsidR="00A136DB">
        <w:rPr>
          <w:rFonts w:ascii="Times New Roman" w:hAnsi="Times New Roman" w:cs="Times New Roman"/>
        </w:rPr>
        <w:t xml:space="preserve"> </w:t>
      </w:r>
      <w:r w:rsidR="00031C64">
        <w:rPr>
          <w:rFonts w:ascii="Times New Roman" w:hAnsi="Times New Roman" w:cs="Times New Roman"/>
        </w:rPr>
        <w:t>The Antarctic Treaty imposed some standards of conduct in addition to some methods of dispute resolution for activities carried on the territory.</w:t>
      </w:r>
      <w:r w:rsidR="00031C64">
        <w:rPr>
          <w:rStyle w:val="FootnoteReference"/>
          <w:rFonts w:ascii="Times New Roman" w:hAnsi="Times New Roman" w:cs="Times New Roman"/>
        </w:rPr>
        <w:footnoteReference w:id="30"/>
      </w:r>
      <w:r w:rsidR="00A136DB">
        <w:rPr>
          <w:rFonts w:ascii="Times New Roman" w:hAnsi="Times New Roman" w:cs="Times New Roman"/>
        </w:rPr>
        <w:t xml:space="preserve">  In other words, the Antarctic Treaty binds signatory countries to a standard of conduct, and provides a framework for punishing breaching states.</w:t>
      </w:r>
    </w:p>
    <w:p w14:paraId="37072CFE" w14:textId="16D929F5" w:rsidR="00335D40" w:rsidRDefault="00434314" w:rsidP="00622620">
      <w:pPr>
        <w:autoSpaceDE w:val="0"/>
        <w:autoSpaceDN w:val="0"/>
        <w:adjustRightInd w:val="0"/>
        <w:spacing w:after="240"/>
        <w:ind w:firstLine="720"/>
        <w:jc w:val="both"/>
        <w:rPr>
          <w:rFonts w:ascii="Times New Roman" w:hAnsi="Times New Roman" w:cs="Times New Roman"/>
        </w:rPr>
      </w:pPr>
      <w:r>
        <w:rPr>
          <w:rFonts w:ascii="Times New Roman" w:hAnsi="Times New Roman" w:cs="Times New Roman"/>
        </w:rPr>
        <w:lastRenderedPageBreak/>
        <w:t>However, the focus of this Comment is on the activities of individuals and private entities—rather than state actors—in non-sovereign territories (such as outer-space or Antarctica in this case).  The Antarctic Treaty fails to regulate the wrongdoings of private parties from non-signa</w:t>
      </w:r>
      <w:r w:rsidR="006874DA">
        <w:rPr>
          <w:rFonts w:ascii="Times New Roman" w:hAnsi="Times New Roman" w:cs="Times New Roman"/>
        </w:rPr>
        <w:t>tory countries.</w:t>
      </w:r>
      <w:r w:rsidR="006874DA">
        <w:rPr>
          <w:rStyle w:val="FootnoteReference"/>
          <w:rFonts w:ascii="Times New Roman" w:hAnsi="Times New Roman" w:cs="Times New Roman"/>
        </w:rPr>
        <w:footnoteReference w:id="31"/>
      </w:r>
      <w:r>
        <w:rPr>
          <w:rFonts w:ascii="Times New Roman" w:hAnsi="Times New Roman" w:cs="Times New Roman"/>
        </w:rPr>
        <w:t xml:space="preserve"> </w:t>
      </w:r>
      <w:r w:rsidR="008E417A">
        <w:rPr>
          <w:rFonts w:ascii="Times New Roman" w:hAnsi="Times New Roman" w:cs="Times New Roman"/>
        </w:rPr>
        <w:t xml:space="preserve"> </w:t>
      </w:r>
      <w:r w:rsidR="006874DA">
        <w:rPr>
          <w:rFonts w:ascii="Times New Roman" w:hAnsi="Times New Roman" w:cs="Times New Roman"/>
        </w:rPr>
        <w:t>I</w:t>
      </w:r>
      <w:r>
        <w:rPr>
          <w:rFonts w:ascii="Times New Roman" w:hAnsi="Times New Roman" w:cs="Times New Roman"/>
        </w:rPr>
        <w:t xml:space="preserve">t solely provides jurisdiction by a signatory state over its nationals who are performing scientific or </w:t>
      </w:r>
      <w:r w:rsidR="00196AE2">
        <w:rPr>
          <w:rFonts w:ascii="Times New Roman" w:hAnsi="Times New Roman" w:cs="Times New Roman"/>
        </w:rPr>
        <w:t>exploratory</w:t>
      </w:r>
      <w:r>
        <w:rPr>
          <w:rFonts w:ascii="Times New Roman" w:hAnsi="Times New Roman" w:cs="Times New Roman"/>
        </w:rPr>
        <w:t xml:space="preserve"> missions.</w:t>
      </w:r>
      <w:r>
        <w:rPr>
          <w:rStyle w:val="FootnoteReference"/>
          <w:rFonts w:ascii="Times New Roman" w:hAnsi="Times New Roman" w:cs="Times New Roman"/>
        </w:rPr>
        <w:footnoteReference w:id="32"/>
      </w:r>
      <w:r w:rsidR="00196AE2">
        <w:rPr>
          <w:rFonts w:ascii="Times New Roman" w:hAnsi="Times New Roman" w:cs="Times New Roman"/>
        </w:rPr>
        <w:t xml:space="preserve"> I</w:t>
      </w:r>
      <w:r w:rsidR="00335D40">
        <w:rPr>
          <w:rFonts w:ascii="Times New Roman" w:hAnsi="Times New Roman" w:cs="Times New Roman"/>
        </w:rPr>
        <w:t xml:space="preserve">f </w:t>
      </w:r>
      <w:proofErr w:type="gramStart"/>
      <w:r w:rsidR="00335D40">
        <w:rPr>
          <w:rFonts w:ascii="Times New Roman" w:hAnsi="Times New Roman" w:cs="Times New Roman"/>
        </w:rPr>
        <w:t>a French scientists</w:t>
      </w:r>
      <w:proofErr w:type="gramEnd"/>
      <w:r w:rsidR="00335D40">
        <w:rPr>
          <w:rFonts w:ascii="Times New Roman" w:hAnsi="Times New Roman" w:cs="Times New Roman"/>
        </w:rPr>
        <w:t xml:space="preserve"> commits a tort in Antarctica, he would only be subject to the jurisdiction of the French courts.  A scientist from Mexico—a non-signatory country—for example, would not necessarily be subject to the jurisdiction of the Mexican courts nor to any</w:t>
      </w:r>
      <w:r w:rsidR="005C0EAF">
        <w:rPr>
          <w:rFonts w:ascii="Times New Roman" w:hAnsi="Times New Roman" w:cs="Times New Roman"/>
        </w:rPr>
        <w:t xml:space="preserve"> other particular courts system</w:t>
      </w:r>
      <w:r w:rsidR="00335D40">
        <w:rPr>
          <w:rFonts w:ascii="Times New Roman" w:hAnsi="Times New Roman" w:cs="Times New Roman"/>
        </w:rPr>
        <w:t xml:space="preserve"> and a question arises as to how to assert jurisdiction over her.  </w:t>
      </w:r>
      <w:r w:rsidR="008E417A">
        <w:rPr>
          <w:rFonts w:ascii="Times New Roman" w:hAnsi="Times New Roman" w:cs="Times New Roman"/>
        </w:rPr>
        <w:t xml:space="preserve">The Antarctic Treaty fails to provide a predictable and reliable legal solution to the wrongdoings of nationals of non-signatory states—which are numerous—and, therefore, could not serve as a model to be applied in outer-space disputes.  </w:t>
      </w:r>
      <w:r>
        <w:rPr>
          <w:rFonts w:ascii="Times New Roman" w:hAnsi="Times New Roman" w:cs="Times New Roman"/>
        </w:rPr>
        <w:t xml:space="preserve">  </w:t>
      </w:r>
    </w:p>
    <w:p w14:paraId="44053987" w14:textId="2BEF0840" w:rsidR="00E14815" w:rsidRDefault="00335D40" w:rsidP="00622620">
      <w:pPr>
        <w:pStyle w:val="ListParagraph"/>
        <w:numPr>
          <w:ilvl w:val="0"/>
          <w:numId w:val="6"/>
        </w:numPr>
        <w:autoSpaceDE w:val="0"/>
        <w:autoSpaceDN w:val="0"/>
        <w:adjustRightInd w:val="0"/>
        <w:spacing w:after="240"/>
        <w:jc w:val="center"/>
        <w:rPr>
          <w:rFonts w:ascii="Times New Roman" w:hAnsi="Times New Roman" w:cs="Times New Roman"/>
        </w:rPr>
      </w:pPr>
      <w:r>
        <w:rPr>
          <w:rFonts w:ascii="Times New Roman" w:hAnsi="Times New Roman" w:cs="Times New Roman"/>
        </w:rPr>
        <w:t>The High Seas</w:t>
      </w:r>
    </w:p>
    <w:p w14:paraId="7595E9A9" w14:textId="620CF17F" w:rsidR="004D73E9" w:rsidRDefault="005463A6" w:rsidP="00622620">
      <w:pPr>
        <w:autoSpaceDE w:val="0"/>
        <w:autoSpaceDN w:val="0"/>
        <w:adjustRightInd w:val="0"/>
        <w:spacing w:after="240"/>
        <w:ind w:firstLine="720"/>
        <w:jc w:val="both"/>
        <w:rPr>
          <w:rFonts w:ascii="Times New Roman" w:hAnsi="Times New Roman" w:cs="Times New Roman"/>
        </w:rPr>
      </w:pPr>
      <w:r>
        <w:rPr>
          <w:rFonts w:ascii="Times New Roman" w:hAnsi="Times New Roman" w:cs="Times New Roman"/>
        </w:rPr>
        <w:t xml:space="preserve">Unlike land, the majority of the oceans and seas </w:t>
      </w:r>
      <w:r w:rsidR="00285AF9">
        <w:rPr>
          <w:rFonts w:ascii="Times New Roman" w:hAnsi="Times New Roman" w:cs="Times New Roman"/>
        </w:rPr>
        <w:t>are</w:t>
      </w:r>
      <w:r>
        <w:rPr>
          <w:rFonts w:ascii="Times New Roman" w:hAnsi="Times New Roman" w:cs="Times New Roman"/>
        </w:rPr>
        <w:t xml:space="preserve"> not claimed (and could not</w:t>
      </w:r>
      <w:r w:rsidR="00AC464A">
        <w:rPr>
          <w:rFonts w:ascii="Times New Roman" w:hAnsi="Times New Roman" w:cs="Times New Roman"/>
        </w:rPr>
        <w:t xml:space="preserve"> be</w:t>
      </w:r>
      <w:r w:rsidR="004D73E9">
        <w:rPr>
          <w:rFonts w:ascii="Times New Roman" w:hAnsi="Times New Roman" w:cs="Times New Roman"/>
        </w:rPr>
        <w:t xml:space="preserve"> because of international agreements</w:t>
      </w:r>
      <w:r w:rsidR="00AC464A">
        <w:rPr>
          <w:rFonts w:ascii="Times New Roman" w:hAnsi="Times New Roman" w:cs="Times New Roman"/>
        </w:rPr>
        <w:t>)</w:t>
      </w:r>
      <w:r>
        <w:rPr>
          <w:rFonts w:ascii="Times New Roman" w:hAnsi="Times New Roman" w:cs="Times New Roman"/>
        </w:rPr>
        <w:t xml:space="preserve"> by a state.</w:t>
      </w:r>
      <w:r>
        <w:rPr>
          <w:rStyle w:val="FootnoteReference"/>
          <w:rFonts w:ascii="Times New Roman" w:hAnsi="Times New Roman" w:cs="Times New Roman"/>
        </w:rPr>
        <w:footnoteReference w:id="33"/>
      </w:r>
      <w:r>
        <w:rPr>
          <w:rFonts w:ascii="Times New Roman" w:hAnsi="Times New Roman" w:cs="Times New Roman"/>
        </w:rPr>
        <w:t xml:space="preserve"> </w:t>
      </w:r>
      <w:r w:rsidR="00093F11">
        <w:rPr>
          <w:rFonts w:ascii="Times New Roman" w:hAnsi="Times New Roman" w:cs="Times New Roman"/>
        </w:rPr>
        <w:t xml:space="preserve"> </w:t>
      </w:r>
      <w:r>
        <w:rPr>
          <w:rFonts w:ascii="Times New Roman" w:hAnsi="Times New Roman" w:cs="Times New Roman"/>
        </w:rPr>
        <w:t>The aggregate of all unclaimed water areas (mainly oceans) constitutes the high seas, which no state is allowed to claim sovereignty over.</w:t>
      </w:r>
      <w:r>
        <w:rPr>
          <w:rStyle w:val="FootnoteReference"/>
          <w:rFonts w:ascii="Times New Roman" w:hAnsi="Times New Roman" w:cs="Times New Roman"/>
        </w:rPr>
        <w:footnoteReference w:id="34"/>
      </w:r>
      <w:r w:rsidR="00D807F5">
        <w:rPr>
          <w:rFonts w:ascii="Times New Roman" w:hAnsi="Times New Roman" w:cs="Times New Roman"/>
        </w:rPr>
        <w:t xml:space="preserve"> </w:t>
      </w:r>
      <w:r w:rsidR="00093F11">
        <w:rPr>
          <w:rFonts w:ascii="Times New Roman" w:hAnsi="Times New Roman" w:cs="Times New Roman"/>
        </w:rPr>
        <w:t xml:space="preserve"> </w:t>
      </w:r>
      <w:r w:rsidR="00D807F5">
        <w:rPr>
          <w:rFonts w:ascii="Times New Roman" w:hAnsi="Times New Roman" w:cs="Times New Roman"/>
        </w:rPr>
        <w:t>Despite the lack of an exclusive sovereign over the high seas, international law and treaties provide a legal frame</w:t>
      </w:r>
      <w:r w:rsidR="004D73E9">
        <w:rPr>
          <w:rFonts w:ascii="Times New Roman" w:hAnsi="Times New Roman" w:cs="Times New Roman"/>
        </w:rPr>
        <w:t>work for activities undertaken o</w:t>
      </w:r>
      <w:r w:rsidR="00D807F5">
        <w:rPr>
          <w:rFonts w:ascii="Times New Roman" w:hAnsi="Times New Roman" w:cs="Times New Roman"/>
        </w:rPr>
        <w:t>n the high seas.</w:t>
      </w:r>
      <w:r w:rsidR="00D807F5">
        <w:rPr>
          <w:rStyle w:val="FootnoteReference"/>
          <w:rFonts w:ascii="Times New Roman" w:hAnsi="Times New Roman" w:cs="Times New Roman"/>
        </w:rPr>
        <w:footnoteReference w:id="35"/>
      </w:r>
      <w:r w:rsidR="00093F11">
        <w:rPr>
          <w:rFonts w:ascii="Times New Roman" w:hAnsi="Times New Roman" w:cs="Times New Roman"/>
        </w:rPr>
        <w:t xml:space="preserve"> </w:t>
      </w:r>
      <w:r w:rsidR="00206E5C">
        <w:rPr>
          <w:rFonts w:ascii="Times New Roman" w:hAnsi="Times New Roman" w:cs="Times New Roman"/>
        </w:rPr>
        <w:t xml:space="preserve"> </w:t>
      </w:r>
      <w:r w:rsidR="00093F11">
        <w:rPr>
          <w:rFonts w:ascii="Times New Roman" w:hAnsi="Times New Roman" w:cs="Times New Roman"/>
        </w:rPr>
        <w:t xml:space="preserve">However, unlike the Antarctic Treaty, the various treaties and agreements are equally enforceable to </w:t>
      </w:r>
      <w:r w:rsidR="00206E5C">
        <w:rPr>
          <w:rFonts w:ascii="Times New Roman" w:hAnsi="Times New Roman" w:cs="Times New Roman"/>
        </w:rPr>
        <w:t xml:space="preserve">all </w:t>
      </w:r>
      <w:r w:rsidR="00093F11">
        <w:rPr>
          <w:rFonts w:ascii="Times New Roman" w:hAnsi="Times New Roman" w:cs="Times New Roman"/>
        </w:rPr>
        <w:t>states and their nationals.</w:t>
      </w:r>
      <w:r w:rsidR="00093F11">
        <w:rPr>
          <w:rStyle w:val="FootnoteReference"/>
          <w:rFonts w:ascii="Times New Roman" w:hAnsi="Times New Roman" w:cs="Times New Roman"/>
        </w:rPr>
        <w:footnoteReference w:id="36"/>
      </w:r>
      <w:r w:rsidR="00206E5C">
        <w:rPr>
          <w:rFonts w:ascii="Times New Roman" w:hAnsi="Times New Roman" w:cs="Times New Roman"/>
        </w:rPr>
        <w:t xml:space="preserve">  For example, it is custom that the state under </w:t>
      </w:r>
      <w:r w:rsidR="0071504C">
        <w:rPr>
          <w:rFonts w:ascii="Times New Roman" w:hAnsi="Times New Roman" w:cs="Times New Roman"/>
        </w:rPr>
        <w:t>which</w:t>
      </w:r>
      <w:r w:rsidR="00206E5C">
        <w:rPr>
          <w:rFonts w:ascii="Times New Roman" w:hAnsi="Times New Roman" w:cs="Times New Roman"/>
        </w:rPr>
        <w:t xml:space="preserve"> the ship sails—also known as the flag state—has jurisdiction over that state in the high seas.</w:t>
      </w:r>
      <w:r w:rsidR="00206E5C">
        <w:rPr>
          <w:rStyle w:val="FootnoteReference"/>
          <w:rFonts w:ascii="Times New Roman" w:hAnsi="Times New Roman" w:cs="Times New Roman"/>
        </w:rPr>
        <w:footnoteReference w:id="37"/>
      </w:r>
      <w:r w:rsidR="00206E5C">
        <w:rPr>
          <w:rFonts w:ascii="Times New Roman" w:hAnsi="Times New Roman" w:cs="Times New Roman"/>
        </w:rPr>
        <w:t xml:space="preserve">  Concurrently, a flag state will maintain primary jurisdiction </w:t>
      </w:r>
      <w:r w:rsidR="00991835">
        <w:rPr>
          <w:rFonts w:ascii="Times New Roman" w:hAnsi="Times New Roman" w:cs="Times New Roman"/>
        </w:rPr>
        <w:t>over a defendant for misconduct</w:t>
      </w:r>
      <w:r w:rsidR="00206E5C">
        <w:rPr>
          <w:rFonts w:ascii="Times New Roman" w:hAnsi="Times New Roman" w:cs="Times New Roman"/>
        </w:rPr>
        <w:t xml:space="preserve"> occurring on the ship while on the high seas, despite the generally accepted notion of a state maintaining jurisdiction </w:t>
      </w:r>
      <w:r w:rsidR="00206E5C">
        <w:rPr>
          <w:rFonts w:ascii="Times New Roman" w:hAnsi="Times New Roman" w:cs="Times New Roman"/>
        </w:rPr>
        <w:lastRenderedPageBreak/>
        <w:t>over its nationals who are within the jurisdiction of another state.</w:t>
      </w:r>
      <w:r w:rsidR="00206E5C">
        <w:rPr>
          <w:rStyle w:val="FootnoteReference"/>
          <w:rFonts w:ascii="Times New Roman" w:hAnsi="Times New Roman" w:cs="Times New Roman"/>
        </w:rPr>
        <w:footnoteReference w:id="38"/>
      </w:r>
      <w:r w:rsidR="005C7206">
        <w:rPr>
          <w:rFonts w:ascii="Times New Roman" w:hAnsi="Times New Roman" w:cs="Times New Roman"/>
        </w:rPr>
        <w:t xml:space="preserve"> </w:t>
      </w:r>
      <w:r w:rsidR="00206E5C">
        <w:rPr>
          <w:rFonts w:ascii="Times New Roman" w:hAnsi="Times New Roman" w:cs="Times New Roman"/>
        </w:rPr>
        <w:t xml:space="preserve"> Therefore, despite the lack of an explicit choice of law structure which dictates the applicable substantive law, international agreements and customs provide a uniform rule from which a choice of law decision could be made.</w:t>
      </w:r>
      <w:r w:rsidR="00206E5C">
        <w:rPr>
          <w:rStyle w:val="FootnoteReference"/>
          <w:rFonts w:ascii="Times New Roman" w:hAnsi="Times New Roman" w:cs="Times New Roman"/>
        </w:rPr>
        <w:footnoteReference w:id="39"/>
      </w:r>
      <w:r w:rsidR="004D73E9">
        <w:rPr>
          <w:rFonts w:ascii="Times New Roman" w:hAnsi="Times New Roman" w:cs="Times New Roman"/>
        </w:rPr>
        <w:t xml:space="preserve"> </w:t>
      </w:r>
    </w:p>
    <w:p w14:paraId="48C065E3" w14:textId="3A2DF1F7" w:rsidR="00DE0A80" w:rsidRDefault="004D73E9" w:rsidP="00EE53AE">
      <w:pPr>
        <w:autoSpaceDE w:val="0"/>
        <w:autoSpaceDN w:val="0"/>
        <w:adjustRightInd w:val="0"/>
        <w:spacing w:after="240"/>
        <w:ind w:firstLine="720"/>
        <w:jc w:val="both"/>
        <w:rPr>
          <w:rFonts w:ascii="Times New Roman" w:hAnsi="Times New Roman" w:cs="Times New Roman"/>
        </w:rPr>
      </w:pPr>
      <w:r>
        <w:rPr>
          <w:rFonts w:ascii="Times New Roman" w:hAnsi="Times New Roman" w:cs="Times New Roman"/>
        </w:rPr>
        <w:t xml:space="preserve">An important distinction, however, could be drawn between the example of ships sailing in the high seas and space shuttles. </w:t>
      </w:r>
      <w:r w:rsidR="00057910">
        <w:rPr>
          <w:rFonts w:ascii="Times New Roman" w:hAnsi="Times New Roman" w:cs="Times New Roman"/>
        </w:rPr>
        <w:t xml:space="preserve"> </w:t>
      </w:r>
      <w:r>
        <w:rPr>
          <w:rFonts w:ascii="Times New Roman" w:hAnsi="Times New Roman" w:cs="Times New Roman"/>
        </w:rPr>
        <w:t>As explained above, ships sail under the flag of a state and therefore can easily be associated with a set of national substantive and procedural laws.</w:t>
      </w:r>
      <w:r w:rsidR="00057910">
        <w:rPr>
          <w:rFonts w:ascii="Times New Roman" w:hAnsi="Times New Roman" w:cs="Times New Roman"/>
        </w:rPr>
        <w:t xml:space="preserve"> </w:t>
      </w:r>
      <w:r>
        <w:rPr>
          <w:rFonts w:ascii="Times New Roman" w:hAnsi="Times New Roman" w:cs="Times New Roman"/>
        </w:rPr>
        <w:t xml:space="preserve"> Since space activities require significant effort and financial investments, it is customary for private companies to team up with other companies (or even foreign State agencies). </w:t>
      </w:r>
      <w:r w:rsidR="00057910">
        <w:rPr>
          <w:rFonts w:ascii="Times New Roman" w:hAnsi="Times New Roman" w:cs="Times New Roman"/>
        </w:rPr>
        <w:t xml:space="preserve"> </w:t>
      </w:r>
      <w:r>
        <w:rPr>
          <w:rFonts w:ascii="Times New Roman" w:hAnsi="Times New Roman" w:cs="Times New Roman"/>
        </w:rPr>
        <w:t xml:space="preserve">When a space exploration mission is undertaken by </w:t>
      </w:r>
      <w:proofErr w:type="gramStart"/>
      <w:r>
        <w:rPr>
          <w:rFonts w:ascii="Times New Roman" w:hAnsi="Times New Roman" w:cs="Times New Roman"/>
        </w:rPr>
        <w:t xml:space="preserve">a </w:t>
      </w:r>
      <w:r w:rsidR="00057910">
        <w:rPr>
          <w:rFonts w:ascii="Times New Roman" w:hAnsi="Times New Roman" w:cs="Times New Roman"/>
        </w:rPr>
        <w:t>an</w:t>
      </w:r>
      <w:proofErr w:type="gramEnd"/>
      <w:r w:rsidR="00057910">
        <w:rPr>
          <w:rFonts w:ascii="Times New Roman" w:hAnsi="Times New Roman" w:cs="Times New Roman"/>
        </w:rPr>
        <w:t xml:space="preserve"> association of different private companies it becomes much harder for a court to figure out the applicable state law.  Subsequently, the choice of law method applied in the case of high-seas is unlikely to be effective in outer-space disputes.</w:t>
      </w:r>
    </w:p>
    <w:p w14:paraId="6483B621" w14:textId="524AC37F" w:rsidR="00335D40" w:rsidRDefault="00435BA7" w:rsidP="00622620">
      <w:pPr>
        <w:pStyle w:val="ListParagraph"/>
        <w:numPr>
          <w:ilvl w:val="0"/>
          <w:numId w:val="5"/>
        </w:numPr>
        <w:autoSpaceDE w:val="0"/>
        <w:autoSpaceDN w:val="0"/>
        <w:adjustRightInd w:val="0"/>
        <w:spacing w:after="240"/>
        <w:jc w:val="center"/>
        <w:rPr>
          <w:rFonts w:ascii="Times New Roman" w:hAnsi="Times New Roman" w:cs="Times New Roman"/>
          <w:i/>
        </w:rPr>
      </w:pPr>
      <w:r>
        <w:rPr>
          <w:rFonts w:ascii="Times New Roman" w:hAnsi="Times New Roman" w:cs="Times New Roman"/>
          <w:i/>
        </w:rPr>
        <w:t>Traditional Choice of Law Approach</w:t>
      </w:r>
      <w:r w:rsidR="008F00DA">
        <w:rPr>
          <w:rFonts w:ascii="Times New Roman" w:hAnsi="Times New Roman" w:cs="Times New Roman"/>
          <w:i/>
        </w:rPr>
        <w:t>es</w:t>
      </w:r>
      <w:r>
        <w:rPr>
          <w:rFonts w:ascii="Times New Roman" w:hAnsi="Times New Roman" w:cs="Times New Roman"/>
          <w:i/>
        </w:rPr>
        <w:t xml:space="preserve"> on Earth</w:t>
      </w:r>
    </w:p>
    <w:p w14:paraId="733C84FA" w14:textId="73C66434" w:rsidR="00287017" w:rsidRDefault="008F00DA" w:rsidP="00622620">
      <w:pPr>
        <w:autoSpaceDE w:val="0"/>
        <w:autoSpaceDN w:val="0"/>
        <w:adjustRightInd w:val="0"/>
        <w:spacing w:after="240"/>
        <w:ind w:firstLine="720"/>
        <w:jc w:val="both"/>
        <w:rPr>
          <w:rFonts w:ascii="Times New Roman" w:hAnsi="Times New Roman" w:cs="Times New Roman"/>
        </w:rPr>
      </w:pPr>
      <w:r>
        <w:rPr>
          <w:rFonts w:ascii="Times New Roman" w:hAnsi="Times New Roman" w:cs="Times New Roman"/>
        </w:rPr>
        <w:t xml:space="preserve">Given that the above examples of non-sovereign areas were deemed non-helpful and not fully applicable for outer-space choice of law matters, we turn our attention to some of the traditional choice of law methods used on Earth.  The following subsections will address the concept of </w:t>
      </w:r>
      <w:proofErr w:type="spellStart"/>
      <w:r>
        <w:rPr>
          <w:rFonts w:ascii="Times New Roman" w:hAnsi="Times New Roman" w:cs="Times New Roman"/>
        </w:rPr>
        <w:t>Lex</w:t>
      </w:r>
      <w:proofErr w:type="spellEnd"/>
      <w:r>
        <w:rPr>
          <w:rFonts w:ascii="Times New Roman" w:hAnsi="Times New Roman" w:cs="Times New Roman"/>
        </w:rPr>
        <w:t xml:space="preserve"> Loci </w:t>
      </w:r>
      <w:proofErr w:type="spellStart"/>
      <w:r>
        <w:rPr>
          <w:rFonts w:ascii="Times New Roman" w:hAnsi="Times New Roman" w:cs="Times New Roman"/>
        </w:rPr>
        <w:t>Delicti</w:t>
      </w:r>
      <w:proofErr w:type="spellEnd"/>
      <w:r>
        <w:rPr>
          <w:rFonts w:ascii="Times New Roman" w:hAnsi="Times New Roman" w:cs="Times New Roman"/>
        </w:rPr>
        <w:t xml:space="preserve"> and the subsequent developments in the legal field.</w:t>
      </w:r>
    </w:p>
    <w:p w14:paraId="3796EA46" w14:textId="59C76215" w:rsidR="00435BA7" w:rsidRDefault="008F00DA" w:rsidP="00622620">
      <w:pPr>
        <w:pStyle w:val="ListParagraph"/>
        <w:numPr>
          <w:ilvl w:val="0"/>
          <w:numId w:val="7"/>
        </w:numPr>
        <w:autoSpaceDE w:val="0"/>
        <w:autoSpaceDN w:val="0"/>
        <w:adjustRightInd w:val="0"/>
        <w:spacing w:after="240"/>
        <w:jc w:val="center"/>
        <w:rPr>
          <w:rFonts w:ascii="Times New Roman" w:hAnsi="Times New Roman" w:cs="Times New Roman"/>
        </w:rPr>
      </w:pPr>
      <w:r>
        <w:rPr>
          <w:rFonts w:ascii="Times New Roman" w:hAnsi="Times New Roman" w:cs="Times New Roman"/>
        </w:rPr>
        <w:t xml:space="preserve">The Traditional Approach: </w:t>
      </w:r>
      <w:proofErr w:type="spellStart"/>
      <w:r>
        <w:rPr>
          <w:rFonts w:ascii="Times New Roman" w:hAnsi="Times New Roman" w:cs="Times New Roman"/>
        </w:rPr>
        <w:t>Lex</w:t>
      </w:r>
      <w:proofErr w:type="spellEnd"/>
      <w:r>
        <w:rPr>
          <w:rFonts w:ascii="Times New Roman" w:hAnsi="Times New Roman" w:cs="Times New Roman"/>
        </w:rPr>
        <w:t xml:space="preserve"> Loci </w:t>
      </w:r>
      <w:proofErr w:type="spellStart"/>
      <w:r>
        <w:rPr>
          <w:rFonts w:ascii="Times New Roman" w:hAnsi="Times New Roman" w:cs="Times New Roman"/>
        </w:rPr>
        <w:t>Delicti</w:t>
      </w:r>
      <w:proofErr w:type="spellEnd"/>
    </w:p>
    <w:p w14:paraId="6967D562" w14:textId="32E19B65" w:rsidR="0027135C" w:rsidRDefault="00CC50C6" w:rsidP="00622620">
      <w:pPr>
        <w:autoSpaceDE w:val="0"/>
        <w:autoSpaceDN w:val="0"/>
        <w:adjustRightInd w:val="0"/>
        <w:spacing w:after="240"/>
        <w:ind w:firstLine="720"/>
        <w:jc w:val="both"/>
        <w:rPr>
          <w:rFonts w:ascii="Times New Roman" w:hAnsi="Times New Roman" w:cs="Times New Roman"/>
        </w:rPr>
      </w:pPr>
      <w:r>
        <w:rPr>
          <w:rFonts w:ascii="Times New Roman" w:hAnsi="Times New Roman" w:cs="Times New Roman"/>
        </w:rPr>
        <w:t xml:space="preserve">Under the theory of </w:t>
      </w:r>
      <w:proofErr w:type="spellStart"/>
      <w:r>
        <w:rPr>
          <w:rFonts w:ascii="Times New Roman" w:hAnsi="Times New Roman" w:cs="Times New Roman"/>
        </w:rPr>
        <w:t>Lex</w:t>
      </w:r>
      <w:proofErr w:type="spellEnd"/>
      <w:r>
        <w:rPr>
          <w:rFonts w:ascii="Times New Roman" w:hAnsi="Times New Roman" w:cs="Times New Roman"/>
        </w:rPr>
        <w:t xml:space="preserve"> Loci </w:t>
      </w:r>
      <w:proofErr w:type="spellStart"/>
      <w:r>
        <w:rPr>
          <w:rFonts w:ascii="Times New Roman" w:hAnsi="Times New Roman" w:cs="Times New Roman"/>
        </w:rPr>
        <w:t>Delicti</w:t>
      </w:r>
      <w:proofErr w:type="spellEnd"/>
      <w:r>
        <w:rPr>
          <w:rFonts w:ascii="Times New Roman" w:hAnsi="Times New Roman" w:cs="Times New Roman"/>
        </w:rPr>
        <w:t>, courts are likely to apply the substantive laws of the location where the wrongdoing took place.</w:t>
      </w:r>
      <w:r w:rsidRPr="00CC50C6">
        <w:rPr>
          <w:vertAlign w:val="superscript"/>
        </w:rPr>
        <w:footnoteReference w:id="40"/>
      </w:r>
      <w:r w:rsidR="00723FFB">
        <w:rPr>
          <w:rFonts w:ascii="Times New Roman" w:hAnsi="Times New Roman" w:cs="Times New Roman"/>
        </w:rPr>
        <w:t xml:space="preserve"> </w:t>
      </w:r>
      <w:r>
        <w:rPr>
          <w:rFonts w:ascii="Times New Roman" w:hAnsi="Times New Roman" w:cs="Times New Roman"/>
        </w:rPr>
        <w:t xml:space="preserve"> Some courts will look at the location </w:t>
      </w:r>
      <w:r w:rsidRPr="00CC50C6">
        <w:rPr>
          <w:rFonts w:ascii="Times New Roman" w:hAnsi="Times New Roman" w:cs="Times New Roman"/>
        </w:rPr>
        <w:t>"where the last event necessary to make an actor liable for an alleged tort takes place.”</w:t>
      </w:r>
      <w:r>
        <w:rPr>
          <w:rStyle w:val="FootnoteReference"/>
          <w:rFonts w:ascii="Times New Roman" w:hAnsi="Times New Roman" w:cs="Times New Roman"/>
        </w:rPr>
        <w:footnoteReference w:id="41"/>
      </w:r>
      <w:r w:rsidR="00723FFB">
        <w:rPr>
          <w:rFonts w:ascii="Times New Roman" w:hAnsi="Times New Roman" w:cs="Times New Roman"/>
        </w:rPr>
        <w:t xml:space="preserve">  The </w:t>
      </w:r>
      <w:proofErr w:type="gramStart"/>
      <w:r w:rsidR="00723FFB">
        <w:rPr>
          <w:rFonts w:ascii="Times New Roman" w:hAnsi="Times New Roman" w:cs="Times New Roman"/>
        </w:rPr>
        <w:t>benefits of this approach is</w:t>
      </w:r>
      <w:proofErr w:type="gramEnd"/>
      <w:r w:rsidR="00723FFB">
        <w:rPr>
          <w:rFonts w:ascii="Times New Roman" w:hAnsi="Times New Roman" w:cs="Times New Roman"/>
        </w:rPr>
        <w:t xml:space="preserve"> that it provides uniformity and predictability: as long as the act is committed while on a sovereign territory, the courts will easily be able to determine the applicable law of the jurisdiction.</w:t>
      </w:r>
      <w:r w:rsidR="00723FFB">
        <w:rPr>
          <w:rStyle w:val="FootnoteReference"/>
          <w:rFonts w:ascii="Times New Roman" w:hAnsi="Times New Roman" w:cs="Times New Roman"/>
        </w:rPr>
        <w:footnoteReference w:id="42"/>
      </w:r>
      <w:r w:rsidR="00147ADB">
        <w:rPr>
          <w:rFonts w:ascii="Times New Roman" w:hAnsi="Times New Roman" w:cs="Times New Roman"/>
        </w:rPr>
        <w:t xml:space="preserve">  Therefore, because </w:t>
      </w:r>
      <w:r w:rsidR="00147ADB">
        <w:rPr>
          <w:rFonts w:ascii="Times New Roman" w:hAnsi="Times New Roman" w:cs="Times New Roman"/>
        </w:rPr>
        <w:lastRenderedPageBreak/>
        <w:t>of the straight-forward applicability of the jurisdiction’s laws, the plaintiff will have no opportunity to “shop-around” for a more favorable law.</w:t>
      </w:r>
      <w:r w:rsidR="00147ADB">
        <w:rPr>
          <w:rStyle w:val="FootnoteReference"/>
          <w:rFonts w:ascii="Times New Roman" w:hAnsi="Times New Roman" w:cs="Times New Roman"/>
        </w:rPr>
        <w:footnoteReference w:id="43"/>
      </w:r>
      <w:r w:rsidR="0066260B">
        <w:rPr>
          <w:rFonts w:ascii="Times New Roman" w:hAnsi="Times New Roman" w:cs="Times New Roman"/>
        </w:rPr>
        <w:t xml:space="preserve">  </w:t>
      </w:r>
      <w:r w:rsidR="00BF0E02">
        <w:rPr>
          <w:rFonts w:ascii="Times New Roman" w:hAnsi="Times New Roman" w:cs="Times New Roman"/>
        </w:rPr>
        <w:t xml:space="preserve">Generally, most of the states with current abilities to send </w:t>
      </w:r>
      <w:r w:rsidR="00991835">
        <w:rPr>
          <w:rFonts w:ascii="Times New Roman" w:hAnsi="Times New Roman" w:cs="Times New Roman"/>
        </w:rPr>
        <w:t>exploratory</w:t>
      </w:r>
      <w:r w:rsidR="00BF0E02">
        <w:rPr>
          <w:rFonts w:ascii="Times New Roman" w:hAnsi="Times New Roman" w:cs="Times New Roman"/>
        </w:rPr>
        <w:t xml:space="preserve"> missions to outer-space—with the </w:t>
      </w:r>
      <w:r w:rsidR="00953FAE">
        <w:rPr>
          <w:rFonts w:ascii="Times New Roman" w:hAnsi="Times New Roman" w:cs="Times New Roman"/>
        </w:rPr>
        <w:t>exception of the United States—</w:t>
      </w:r>
      <w:r w:rsidR="00BF0E02">
        <w:rPr>
          <w:rFonts w:ascii="Times New Roman" w:hAnsi="Times New Roman" w:cs="Times New Roman"/>
        </w:rPr>
        <w:t xml:space="preserve">rely on the </w:t>
      </w:r>
      <w:proofErr w:type="spellStart"/>
      <w:r w:rsidR="00BF0E02">
        <w:rPr>
          <w:rFonts w:ascii="Times New Roman" w:hAnsi="Times New Roman" w:cs="Times New Roman"/>
        </w:rPr>
        <w:t>Lex</w:t>
      </w:r>
      <w:proofErr w:type="spellEnd"/>
      <w:r w:rsidR="00BF0E02">
        <w:rPr>
          <w:rFonts w:ascii="Times New Roman" w:hAnsi="Times New Roman" w:cs="Times New Roman"/>
        </w:rPr>
        <w:t xml:space="preserve"> Loci </w:t>
      </w:r>
      <w:proofErr w:type="spellStart"/>
      <w:r w:rsidR="00BF0E02">
        <w:rPr>
          <w:rFonts w:ascii="Times New Roman" w:hAnsi="Times New Roman" w:cs="Times New Roman"/>
        </w:rPr>
        <w:t>Delicti</w:t>
      </w:r>
      <w:proofErr w:type="spellEnd"/>
      <w:r w:rsidR="00BF0E02">
        <w:rPr>
          <w:rFonts w:ascii="Times New Roman" w:hAnsi="Times New Roman" w:cs="Times New Roman"/>
        </w:rPr>
        <w:t xml:space="preserve"> theory.</w:t>
      </w:r>
      <w:r w:rsidR="00BF0E02">
        <w:rPr>
          <w:rStyle w:val="FootnoteReference"/>
          <w:rFonts w:ascii="Times New Roman" w:hAnsi="Times New Roman" w:cs="Times New Roman"/>
        </w:rPr>
        <w:footnoteReference w:id="44"/>
      </w:r>
    </w:p>
    <w:p w14:paraId="4F6B391B" w14:textId="0C9643BA" w:rsidR="001836A9" w:rsidRDefault="0027135C" w:rsidP="00622620">
      <w:pPr>
        <w:autoSpaceDE w:val="0"/>
        <w:autoSpaceDN w:val="0"/>
        <w:adjustRightInd w:val="0"/>
        <w:spacing w:after="240"/>
        <w:ind w:firstLine="720"/>
        <w:jc w:val="both"/>
        <w:rPr>
          <w:rFonts w:ascii="Times" w:hAnsi="Times" w:cs="Times"/>
          <w:color w:val="000000"/>
        </w:rPr>
      </w:pPr>
      <w:r>
        <w:rPr>
          <w:rFonts w:ascii="Times New Roman" w:hAnsi="Times New Roman" w:cs="Times New Roman"/>
        </w:rPr>
        <w:t xml:space="preserve">Despite its benefits and long-use, </w:t>
      </w:r>
      <w:proofErr w:type="spellStart"/>
      <w:r>
        <w:rPr>
          <w:rFonts w:ascii="Times New Roman" w:hAnsi="Times New Roman" w:cs="Times New Roman"/>
        </w:rPr>
        <w:t>Lex</w:t>
      </w:r>
      <w:proofErr w:type="spellEnd"/>
      <w:r>
        <w:rPr>
          <w:rFonts w:ascii="Times New Roman" w:hAnsi="Times New Roman" w:cs="Times New Roman"/>
        </w:rPr>
        <w:t xml:space="preserve"> Loci </w:t>
      </w:r>
      <w:proofErr w:type="spellStart"/>
      <w:r>
        <w:rPr>
          <w:rFonts w:ascii="Times New Roman" w:hAnsi="Times New Roman" w:cs="Times New Roman"/>
        </w:rPr>
        <w:t>Delicti</w:t>
      </w:r>
      <w:proofErr w:type="spellEnd"/>
      <w:r>
        <w:rPr>
          <w:rFonts w:ascii="Times New Roman" w:hAnsi="Times New Roman" w:cs="Times New Roman"/>
        </w:rPr>
        <w:t xml:space="preserve"> is not necessarily the best approach for </w:t>
      </w:r>
      <w:r w:rsidR="00991835">
        <w:rPr>
          <w:rFonts w:ascii="Times New Roman" w:hAnsi="Times New Roman" w:cs="Times New Roman"/>
        </w:rPr>
        <w:t>outer-space</w:t>
      </w:r>
      <w:r>
        <w:rPr>
          <w:rFonts w:ascii="Times New Roman" w:hAnsi="Times New Roman" w:cs="Times New Roman"/>
        </w:rPr>
        <w:t xml:space="preserve">.  We should first keep in mind that most </w:t>
      </w:r>
      <w:r w:rsidR="00607693">
        <w:rPr>
          <w:rFonts w:ascii="Times New Roman" w:hAnsi="Times New Roman" w:cs="Times New Roman"/>
        </w:rPr>
        <w:t>United States state</w:t>
      </w:r>
      <w:r>
        <w:rPr>
          <w:rFonts w:ascii="Times New Roman" w:hAnsi="Times New Roman" w:cs="Times New Roman"/>
        </w:rPr>
        <w:t xml:space="preserve"> courts are abandoning this approach in favor of other alternatives.</w:t>
      </w:r>
      <w:r>
        <w:rPr>
          <w:rStyle w:val="FootnoteReference"/>
          <w:rFonts w:ascii="Times New Roman" w:hAnsi="Times New Roman" w:cs="Times New Roman"/>
        </w:rPr>
        <w:footnoteReference w:id="45"/>
      </w:r>
      <w:r w:rsidR="00180B22">
        <w:rPr>
          <w:rFonts w:ascii="Times New Roman" w:hAnsi="Times New Roman" w:cs="Times New Roman"/>
        </w:rPr>
        <w:t xml:space="preserve">  One could question whether this approach will get the needed international support when the United States—a major player in outer-space activities—does not rely on it. </w:t>
      </w:r>
      <w:r w:rsidR="002425BB">
        <w:rPr>
          <w:rFonts w:ascii="Times New Roman" w:hAnsi="Times New Roman" w:cs="Times New Roman"/>
        </w:rPr>
        <w:t xml:space="preserve">Another obstacle to the adoption of the theory is about determining the location (and therefore the applicable substantive laws) for outer-space disputes.  Unlike on earth, there are no sovereign territories beyond the earth’s atmosphere.  </w:t>
      </w:r>
      <w:r w:rsidR="001836A9">
        <w:rPr>
          <w:rFonts w:ascii="Times New Roman" w:hAnsi="Times New Roman" w:cs="Times New Roman"/>
        </w:rPr>
        <w:t>Therefore,</w:t>
      </w:r>
      <w:r w:rsidR="002425BB">
        <w:rPr>
          <w:rFonts w:ascii="Times New Roman" w:hAnsi="Times New Roman" w:cs="Times New Roman"/>
        </w:rPr>
        <w:t xml:space="preserve"> the whole purpose of the </w:t>
      </w:r>
      <w:proofErr w:type="spellStart"/>
      <w:r w:rsidR="002425BB">
        <w:rPr>
          <w:rFonts w:ascii="Times New Roman" w:hAnsi="Times New Roman" w:cs="Times New Roman"/>
        </w:rPr>
        <w:t>Lex</w:t>
      </w:r>
      <w:proofErr w:type="spellEnd"/>
      <w:r w:rsidR="002425BB">
        <w:rPr>
          <w:rFonts w:ascii="Times New Roman" w:hAnsi="Times New Roman" w:cs="Times New Roman"/>
        </w:rPr>
        <w:t xml:space="preserve"> Loci </w:t>
      </w:r>
      <w:proofErr w:type="spellStart"/>
      <w:r w:rsidR="002425BB">
        <w:rPr>
          <w:rFonts w:ascii="Times New Roman" w:hAnsi="Times New Roman" w:cs="Times New Roman"/>
        </w:rPr>
        <w:t>Delicti</w:t>
      </w:r>
      <w:proofErr w:type="spellEnd"/>
      <w:r w:rsidR="002425BB">
        <w:rPr>
          <w:rFonts w:ascii="Times New Roman" w:hAnsi="Times New Roman" w:cs="Times New Roman"/>
        </w:rPr>
        <w:t xml:space="preserve"> theory will be undermined by the lack of sovereign jurisdictions with applicable substantive laws.</w:t>
      </w:r>
      <w:r w:rsidR="001836A9">
        <w:rPr>
          <w:rFonts w:ascii="Times New Roman" w:hAnsi="Times New Roman" w:cs="Times New Roman"/>
        </w:rPr>
        <w:t xml:space="preserve">  One author </w:t>
      </w:r>
      <w:r w:rsidR="00607693">
        <w:rPr>
          <w:rFonts w:ascii="Times New Roman" w:hAnsi="Times New Roman" w:cs="Times New Roman"/>
        </w:rPr>
        <w:t xml:space="preserve">has </w:t>
      </w:r>
      <w:r w:rsidR="001836A9">
        <w:rPr>
          <w:rFonts w:ascii="Times New Roman" w:hAnsi="Times New Roman" w:cs="Times New Roman"/>
        </w:rPr>
        <w:t xml:space="preserve">suggested, in reliance on maritime law, </w:t>
      </w:r>
      <w:r w:rsidR="001836A9" w:rsidRPr="001836A9">
        <w:rPr>
          <w:rFonts w:ascii="Times New Roman" w:hAnsi="Times New Roman" w:cs="Times New Roman"/>
        </w:rPr>
        <w:t>that “the registration of the space station with a state makes the station an actual orbiting fragment of the registry state, so that any tort is actually committed ‘in’ the registry state.”</w:t>
      </w:r>
      <w:r w:rsidR="001836A9">
        <w:rPr>
          <w:rStyle w:val="FootnoteReference"/>
          <w:rFonts w:ascii="Times New Roman" w:hAnsi="Times New Roman" w:cs="Times New Roman"/>
        </w:rPr>
        <w:footnoteReference w:id="46"/>
      </w:r>
      <w:r w:rsidR="001836A9">
        <w:rPr>
          <w:rFonts w:ascii="Times New Roman" w:hAnsi="Times New Roman" w:cs="Times New Roman"/>
        </w:rPr>
        <w:t xml:space="preserve">  However, following the failure of such an argument in maritime law disputes,</w:t>
      </w:r>
      <w:r w:rsidR="00607693">
        <w:rPr>
          <w:rFonts w:ascii="Times New Roman" w:hAnsi="Times New Roman" w:cs="Times New Roman"/>
        </w:rPr>
        <w:t xml:space="preserve"> and the complexities explained above of private space ventures</w:t>
      </w:r>
      <w:r w:rsidR="001836A9">
        <w:rPr>
          <w:rFonts w:ascii="Times New Roman" w:hAnsi="Times New Roman" w:cs="Times New Roman"/>
        </w:rPr>
        <w:t xml:space="preserve"> the author acknowledges the s</w:t>
      </w:r>
      <w:r w:rsidR="00AC464A">
        <w:rPr>
          <w:rFonts w:ascii="Times New Roman" w:hAnsi="Times New Roman" w:cs="Times New Roman"/>
        </w:rPr>
        <w:t>hort</w:t>
      </w:r>
      <w:r w:rsidR="001836A9">
        <w:rPr>
          <w:rFonts w:ascii="Times New Roman" w:hAnsi="Times New Roman" w:cs="Times New Roman"/>
        </w:rPr>
        <w:t>comings of the proposal.</w:t>
      </w:r>
      <w:r w:rsidR="001836A9">
        <w:rPr>
          <w:rStyle w:val="FootnoteReference"/>
          <w:rFonts w:ascii="Times New Roman" w:hAnsi="Times New Roman" w:cs="Times New Roman"/>
        </w:rPr>
        <w:footnoteReference w:id="47"/>
      </w:r>
      <w:r w:rsidR="001836A9">
        <w:rPr>
          <w:rFonts w:ascii="Times New Roman" w:hAnsi="Times New Roman" w:cs="Times New Roman"/>
        </w:rPr>
        <w:t xml:space="preserve"> </w:t>
      </w:r>
      <w:r w:rsidR="001836A9">
        <w:rPr>
          <w:rFonts w:ascii="Times" w:hAnsi="Times" w:cs="Times"/>
          <w:color w:val="000000"/>
          <w:sz w:val="29"/>
          <w:szCs w:val="29"/>
        </w:rPr>
        <w:t xml:space="preserve"> </w:t>
      </w:r>
    </w:p>
    <w:p w14:paraId="5F65A7FD" w14:textId="44DA9810" w:rsidR="00357B3A" w:rsidRDefault="00357B3A" w:rsidP="00622620">
      <w:pPr>
        <w:autoSpaceDE w:val="0"/>
        <w:autoSpaceDN w:val="0"/>
        <w:adjustRightInd w:val="0"/>
        <w:spacing w:after="240"/>
        <w:ind w:firstLine="720"/>
        <w:jc w:val="both"/>
        <w:rPr>
          <w:rFonts w:ascii="Times New Roman" w:hAnsi="Times New Roman" w:cs="Times New Roman"/>
        </w:rPr>
      </w:pPr>
      <w:r>
        <w:rPr>
          <w:rFonts w:ascii="Times New Roman" w:hAnsi="Times New Roman" w:cs="Times New Roman"/>
        </w:rPr>
        <w:t>The choice of law question r</w:t>
      </w:r>
      <w:r w:rsidR="00D9491D">
        <w:rPr>
          <w:rFonts w:ascii="Times New Roman" w:hAnsi="Times New Roman" w:cs="Times New Roman"/>
        </w:rPr>
        <w:t>emains unanswered at this point</w:t>
      </w:r>
      <w:r>
        <w:rPr>
          <w:rFonts w:ascii="Times New Roman" w:hAnsi="Times New Roman" w:cs="Times New Roman"/>
        </w:rPr>
        <w:t xml:space="preserve"> and </w:t>
      </w:r>
      <w:r w:rsidR="00D9491D">
        <w:rPr>
          <w:rFonts w:ascii="Times New Roman" w:hAnsi="Times New Roman" w:cs="Times New Roman"/>
        </w:rPr>
        <w:t>needs</w:t>
      </w:r>
      <w:r>
        <w:rPr>
          <w:rFonts w:ascii="Times New Roman" w:hAnsi="Times New Roman" w:cs="Times New Roman"/>
        </w:rPr>
        <w:t xml:space="preserve"> be taken into consideration for any future proposal addressing disputes in outer-space.</w:t>
      </w:r>
      <w:r w:rsidR="00D9491D">
        <w:rPr>
          <w:rFonts w:ascii="Times New Roman" w:hAnsi="Times New Roman" w:cs="Times New Roman"/>
        </w:rPr>
        <w:t xml:space="preserve"> Section II</w:t>
      </w:r>
      <w:r>
        <w:rPr>
          <w:rFonts w:ascii="Times New Roman" w:hAnsi="Times New Roman" w:cs="Times New Roman"/>
        </w:rPr>
        <w:t xml:space="preserve"> </w:t>
      </w:r>
      <w:r w:rsidR="00D9491D">
        <w:rPr>
          <w:rFonts w:ascii="Times New Roman" w:hAnsi="Times New Roman" w:cs="Times New Roman"/>
        </w:rPr>
        <w:t xml:space="preserve">tackled the choice of law issue from a theoretical perspective by providing highlighting and explaining different methods used around the world in diverse circumstances.  </w:t>
      </w:r>
      <w:r>
        <w:rPr>
          <w:rFonts w:ascii="Times New Roman" w:hAnsi="Times New Roman" w:cs="Times New Roman"/>
        </w:rPr>
        <w:t>Since the mid-20</w:t>
      </w:r>
      <w:r w:rsidRPr="00357B3A">
        <w:rPr>
          <w:rFonts w:ascii="Times New Roman" w:hAnsi="Times New Roman" w:cs="Times New Roman"/>
          <w:vertAlign w:val="superscript"/>
        </w:rPr>
        <w:t>th</w:t>
      </w:r>
      <w:r>
        <w:rPr>
          <w:rFonts w:ascii="Times New Roman" w:hAnsi="Times New Roman" w:cs="Times New Roman"/>
        </w:rPr>
        <w:t xml:space="preserve"> century, international actors put in place a number of </w:t>
      </w:r>
      <w:r w:rsidR="00D9491D">
        <w:rPr>
          <w:rFonts w:ascii="Times New Roman" w:hAnsi="Times New Roman" w:cs="Times New Roman"/>
        </w:rPr>
        <w:t xml:space="preserve">applicable </w:t>
      </w:r>
      <w:r>
        <w:rPr>
          <w:rFonts w:ascii="Times New Roman" w:hAnsi="Times New Roman" w:cs="Times New Roman"/>
        </w:rPr>
        <w:t xml:space="preserve">conventions and different organizations </w:t>
      </w:r>
      <w:r w:rsidR="00D9491D">
        <w:rPr>
          <w:rFonts w:ascii="Times New Roman" w:hAnsi="Times New Roman" w:cs="Times New Roman"/>
        </w:rPr>
        <w:t>with the aim of</w:t>
      </w:r>
      <w:r>
        <w:rPr>
          <w:rFonts w:ascii="Times New Roman" w:hAnsi="Times New Roman" w:cs="Times New Roman"/>
        </w:rPr>
        <w:t xml:space="preserve"> tackl</w:t>
      </w:r>
      <w:r w:rsidR="00D9491D">
        <w:rPr>
          <w:rFonts w:ascii="Times New Roman" w:hAnsi="Times New Roman" w:cs="Times New Roman"/>
        </w:rPr>
        <w:t>ing</w:t>
      </w:r>
      <w:r w:rsidR="001D7597">
        <w:rPr>
          <w:rFonts w:ascii="Times New Roman" w:hAnsi="Times New Roman" w:cs="Times New Roman"/>
        </w:rPr>
        <w:t xml:space="preserve"> outer-space activities</w:t>
      </w:r>
      <w:r>
        <w:rPr>
          <w:rFonts w:ascii="Times New Roman" w:hAnsi="Times New Roman" w:cs="Times New Roman"/>
        </w:rPr>
        <w:t xml:space="preserve"> in its different forms.  These efforts went beyond the jurisdictional question that Section II above addressed: </w:t>
      </w:r>
      <w:r w:rsidR="00D9491D">
        <w:rPr>
          <w:rFonts w:ascii="Times New Roman" w:hAnsi="Times New Roman" w:cs="Times New Roman"/>
        </w:rPr>
        <w:t xml:space="preserve"> they</w:t>
      </w:r>
      <w:r>
        <w:rPr>
          <w:rFonts w:ascii="Times New Roman" w:hAnsi="Times New Roman" w:cs="Times New Roman"/>
        </w:rPr>
        <w:t xml:space="preserve"> should be understood as an aggregate of diplomatic efforts by the powerful nations </w:t>
      </w:r>
      <w:r>
        <w:rPr>
          <w:rFonts w:ascii="Times New Roman" w:hAnsi="Times New Roman" w:cs="Times New Roman"/>
        </w:rPr>
        <w:lastRenderedPageBreak/>
        <w:t xml:space="preserve">to regulate space activities.  Section III below expands on these efforts, and the resulting conventions and international organizations, as well as their contribution to the field from a </w:t>
      </w:r>
      <w:r w:rsidR="00D9491D">
        <w:rPr>
          <w:rFonts w:ascii="Times New Roman" w:hAnsi="Times New Roman" w:cs="Times New Roman"/>
        </w:rPr>
        <w:t xml:space="preserve">practical </w:t>
      </w:r>
      <w:r>
        <w:rPr>
          <w:rFonts w:ascii="Times New Roman" w:hAnsi="Times New Roman" w:cs="Times New Roman"/>
        </w:rPr>
        <w:t>legal perspective, in addition to their short-comings.</w:t>
      </w:r>
    </w:p>
    <w:p w14:paraId="1F5133DE" w14:textId="05035348" w:rsidR="00B66CF8" w:rsidRDefault="00357B3A" w:rsidP="00622620">
      <w:pPr>
        <w:pStyle w:val="ListParagraph"/>
        <w:numPr>
          <w:ilvl w:val="0"/>
          <w:numId w:val="2"/>
        </w:numPr>
        <w:autoSpaceDE w:val="0"/>
        <w:autoSpaceDN w:val="0"/>
        <w:adjustRightInd w:val="0"/>
        <w:spacing w:after="240"/>
        <w:jc w:val="center"/>
        <w:rPr>
          <w:rFonts w:ascii="Times New Roman" w:hAnsi="Times New Roman" w:cs="Times New Roman"/>
        </w:rPr>
      </w:pPr>
      <w:r>
        <w:rPr>
          <w:rFonts w:ascii="Times New Roman" w:hAnsi="Times New Roman" w:cs="Times New Roman"/>
        </w:rPr>
        <w:t>DECADES OF INTERNATIONAL DIPLO</w:t>
      </w:r>
      <w:r w:rsidR="00991835">
        <w:rPr>
          <w:rFonts w:ascii="Times New Roman" w:hAnsi="Times New Roman" w:cs="Times New Roman"/>
        </w:rPr>
        <w:t xml:space="preserve">MATIC EFFORTS:  </w:t>
      </w:r>
      <w:r w:rsidR="000D4A69">
        <w:rPr>
          <w:rFonts w:ascii="Times New Roman" w:hAnsi="Times New Roman" w:cs="Times New Roman"/>
        </w:rPr>
        <w:t>SCATTERED BENEFITS AND SHORT</w:t>
      </w:r>
      <w:r>
        <w:rPr>
          <w:rFonts w:ascii="Times New Roman" w:hAnsi="Times New Roman" w:cs="Times New Roman"/>
        </w:rPr>
        <w:t>COMINGS</w:t>
      </w:r>
    </w:p>
    <w:p w14:paraId="6B9EB377" w14:textId="77777777" w:rsidR="00287017" w:rsidRPr="00287017" w:rsidRDefault="00287017" w:rsidP="00622620">
      <w:pPr>
        <w:pStyle w:val="ListParagraph"/>
        <w:autoSpaceDE w:val="0"/>
        <w:autoSpaceDN w:val="0"/>
        <w:adjustRightInd w:val="0"/>
        <w:spacing w:after="240"/>
        <w:rPr>
          <w:rFonts w:ascii="Times New Roman" w:hAnsi="Times New Roman" w:cs="Times New Roman"/>
        </w:rPr>
      </w:pPr>
    </w:p>
    <w:p w14:paraId="093F7D54" w14:textId="039FF371" w:rsidR="00B66CF8" w:rsidRDefault="00B66CF8" w:rsidP="00622620">
      <w:pPr>
        <w:pStyle w:val="ListParagraph"/>
        <w:numPr>
          <w:ilvl w:val="0"/>
          <w:numId w:val="8"/>
        </w:numPr>
        <w:autoSpaceDE w:val="0"/>
        <w:autoSpaceDN w:val="0"/>
        <w:adjustRightInd w:val="0"/>
        <w:spacing w:after="240"/>
        <w:jc w:val="center"/>
        <w:rPr>
          <w:rFonts w:ascii="Times New Roman" w:hAnsi="Times New Roman" w:cs="Times New Roman"/>
          <w:i/>
        </w:rPr>
      </w:pPr>
      <w:r>
        <w:rPr>
          <w:rFonts w:ascii="Times New Roman" w:hAnsi="Times New Roman" w:cs="Times New Roman"/>
          <w:i/>
        </w:rPr>
        <w:t>Outer-Space Treaty</w:t>
      </w:r>
    </w:p>
    <w:p w14:paraId="70966253" w14:textId="34B330CB" w:rsidR="00570FC1" w:rsidRDefault="00991835" w:rsidP="00622620">
      <w:pPr>
        <w:autoSpaceDE w:val="0"/>
        <w:autoSpaceDN w:val="0"/>
        <w:adjustRightInd w:val="0"/>
        <w:spacing w:after="240"/>
        <w:ind w:firstLine="720"/>
        <w:jc w:val="both"/>
        <w:rPr>
          <w:rFonts w:ascii="Times New Roman" w:hAnsi="Times New Roman" w:cs="Times New Roman"/>
          <w:color w:val="000000"/>
        </w:rPr>
      </w:pPr>
      <w:r>
        <w:rPr>
          <w:rFonts w:ascii="Times New Roman" w:hAnsi="Times New Roman" w:cs="Times New Roman"/>
        </w:rPr>
        <w:t>I</w:t>
      </w:r>
      <w:r w:rsidR="00782FB3" w:rsidRPr="000122C5">
        <w:rPr>
          <w:rFonts w:ascii="Times New Roman" w:hAnsi="Times New Roman" w:cs="Times New Roman"/>
        </w:rPr>
        <w:t xml:space="preserve">n 1967, the United Nations adopted the first international treaty relating to outer-space, the </w:t>
      </w:r>
      <w:r w:rsidR="00782FB3" w:rsidRPr="000122C5">
        <w:rPr>
          <w:rFonts w:ascii="Times New Roman" w:hAnsi="Times New Roman" w:cs="Times New Roman"/>
          <w:i/>
        </w:rPr>
        <w:t>Treaty on Principles Governing the Activities of States in the Exploration and Use of Outer Space, Including the Moon and Other Celestial Bodies</w:t>
      </w:r>
      <w:r w:rsidR="00782FB3" w:rsidRPr="000122C5">
        <w:rPr>
          <w:rFonts w:ascii="Times New Roman" w:hAnsi="Times New Roman" w:cs="Times New Roman"/>
        </w:rPr>
        <w:t>—commonly known as the outer-space treaty or OST.</w:t>
      </w:r>
      <w:r w:rsidR="00782FB3" w:rsidRPr="000122C5">
        <w:rPr>
          <w:rStyle w:val="FootnoteReference"/>
          <w:rFonts w:ascii="Times New Roman" w:hAnsi="Times New Roman" w:cs="Times New Roman"/>
        </w:rPr>
        <w:footnoteReference w:id="48"/>
      </w:r>
      <w:r w:rsidR="000122C5" w:rsidRPr="000122C5">
        <w:rPr>
          <w:rFonts w:ascii="Times New Roman" w:hAnsi="Times New Roman" w:cs="Times New Roman"/>
        </w:rPr>
        <w:t xml:space="preserve"> </w:t>
      </w:r>
      <w:r w:rsidR="00782FB3" w:rsidRPr="000122C5">
        <w:rPr>
          <w:rFonts w:ascii="Times New Roman" w:hAnsi="Times New Roman" w:cs="Times New Roman"/>
        </w:rPr>
        <w:t xml:space="preserve"> This treaty became known as the “constitution of outer-space” because of its broad scope and content.</w:t>
      </w:r>
      <w:r w:rsidR="00782FB3" w:rsidRPr="000122C5">
        <w:rPr>
          <w:rStyle w:val="FootnoteReference"/>
          <w:rFonts w:ascii="Times New Roman" w:hAnsi="Times New Roman" w:cs="Times New Roman"/>
        </w:rPr>
        <w:footnoteReference w:id="49"/>
      </w:r>
      <w:r w:rsidR="00782FB3" w:rsidRPr="000122C5">
        <w:rPr>
          <w:rFonts w:ascii="Times New Roman" w:hAnsi="Times New Roman" w:cs="Times New Roman"/>
        </w:rPr>
        <w:t xml:space="preserve"> </w:t>
      </w:r>
      <w:r w:rsidR="000122C5" w:rsidRPr="000122C5">
        <w:rPr>
          <w:rFonts w:ascii="Times New Roman" w:hAnsi="Times New Roman" w:cs="Times New Roman"/>
        </w:rPr>
        <w:t xml:space="preserve"> </w:t>
      </w:r>
      <w:r w:rsidR="00782FB3" w:rsidRPr="000122C5">
        <w:rPr>
          <w:rFonts w:ascii="Times New Roman" w:hAnsi="Times New Roman" w:cs="Times New Roman"/>
        </w:rPr>
        <w:t>Despite it being a novelty at the time, OST was forged during an era of increased tensions and therefore reflects international aspirations to de-escalate the potential confrontation.</w:t>
      </w:r>
      <w:r w:rsidR="00782FB3" w:rsidRPr="000122C5">
        <w:rPr>
          <w:rStyle w:val="FootnoteReference"/>
          <w:rFonts w:ascii="Times New Roman" w:hAnsi="Times New Roman" w:cs="Times New Roman"/>
        </w:rPr>
        <w:footnoteReference w:id="50"/>
      </w:r>
      <w:r w:rsidR="000122C5" w:rsidRPr="000122C5">
        <w:rPr>
          <w:rFonts w:ascii="Times New Roman" w:hAnsi="Times New Roman" w:cs="Times New Roman"/>
        </w:rPr>
        <w:t xml:space="preserve"> </w:t>
      </w:r>
      <w:r w:rsidR="00782FB3" w:rsidRPr="000122C5">
        <w:rPr>
          <w:rFonts w:ascii="Times New Roman" w:hAnsi="Times New Roman" w:cs="Times New Roman"/>
        </w:rPr>
        <w:t xml:space="preserve"> In other words, OST is a</w:t>
      </w:r>
      <w:r w:rsidR="001D7597">
        <w:rPr>
          <w:rFonts w:ascii="Times New Roman" w:hAnsi="Times New Roman" w:cs="Times New Roman"/>
        </w:rPr>
        <w:t xml:space="preserve"> reflection of the cold-war era</w:t>
      </w:r>
      <w:r w:rsidR="00782FB3" w:rsidRPr="000122C5">
        <w:rPr>
          <w:rFonts w:ascii="Times New Roman" w:hAnsi="Times New Roman" w:cs="Times New Roman"/>
        </w:rPr>
        <w:t xml:space="preserve"> and mirrors the interests the geopolitical interests of the two superpowers.</w:t>
      </w:r>
      <w:r w:rsidR="00782FB3" w:rsidRPr="000122C5">
        <w:rPr>
          <w:rStyle w:val="FootnoteReference"/>
          <w:rFonts w:ascii="Times New Roman" w:hAnsi="Times New Roman" w:cs="Times New Roman"/>
        </w:rPr>
        <w:footnoteReference w:id="51"/>
      </w:r>
      <w:r w:rsidR="000122C5" w:rsidRPr="000122C5">
        <w:rPr>
          <w:rFonts w:ascii="Times New Roman" w:hAnsi="Times New Roman" w:cs="Times New Roman"/>
        </w:rPr>
        <w:t xml:space="preserve">  Subsequently, OST underlined the peaceful aspect of</w:t>
      </w:r>
      <w:r w:rsidR="001D7597">
        <w:rPr>
          <w:rFonts w:ascii="Times New Roman" w:hAnsi="Times New Roman" w:cs="Times New Roman"/>
        </w:rPr>
        <w:t xml:space="preserve"> any future explorative mission</w:t>
      </w:r>
      <w:r w:rsidR="000122C5" w:rsidRPr="000122C5">
        <w:rPr>
          <w:rFonts w:ascii="Times New Roman" w:hAnsi="Times New Roman" w:cs="Times New Roman"/>
        </w:rPr>
        <w:t xml:space="preserve"> and urged states to abide by that.</w:t>
      </w:r>
      <w:r w:rsidR="000122C5" w:rsidRPr="000122C5">
        <w:rPr>
          <w:rStyle w:val="FootnoteReference"/>
          <w:rFonts w:ascii="Times New Roman" w:hAnsi="Times New Roman" w:cs="Times New Roman"/>
        </w:rPr>
        <w:footnoteReference w:id="52"/>
      </w:r>
      <w:r w:rsidR="000122C5" w:rsidRPr="000122C5">
        <w:rPr>
          <w:rFonts w:ascii="Times New Roman" w:hAnsi="Times New Roman" w:cs="Times New Roman"/>
        </w:rPr>
        <w:t xml:space="preserve"> </w:t>
      </w:r>
      <w:r w:rsidR="00074B74">
        <w:rPr>
          <w:rFonts w:ascii="Times New Roman" w:hAnsi="Times New Roman" w:cs="Times New Roman"/>
        </w:rPr>
        <w:t xml:space="preserve"> </w:t>
      </w:r>
      <w:r w:rsidR="000122C5" w:rsidRPr="000122C5">
        <w:rPr>
          <w:rFonts w:ascii="Times New Roman" w:hAnsi="Times New Roman" w:cs="Times New Roman"/>
        </w:rPr>
        <w:t>Furthermore, the treaty maintained that the outer-space shall not be subject to the control of any single state,</w:t>
      </w:r>
      <w:r w:rsidR="000122C5" w:rsidRPr="000122C5">
        <w:rPr>
          <w:rStyle w:val="FootnoteReference"/>
          <w:rFonts w:ascii="Times New Roman" w:hAnsi="Times New Roman" w:cs="Times New Roman"/>
        </w:rPr>
        <w:footnoteReference w:id="53"/>
      </w:r>
      <w:r w:rsidR="000122C5" w:rsidRPr="000122C5">
        <w:rPr>
          <w:rFonts w:ascii="Times New Roman" w:hAnsi="Times New Roman" w:cs="Times New Roman"/>
        </w:rPr>
        <w:t xml:space="preserve"> thus </w:t>
      </w:r>
      <w:r w:rsidR="000122C5" w:rsidRPr="000122C5">
        <w:rPr>
          <w:rFonts w:ascii="Times New Roman" w:hAnsi="Times New Roman" w:cs="Times New Roman"/>
          <w:color w:val="000000"/>
        </w:rPr>
        <w:t xml:space="preserve">that every state has a </w:t>
      </w:r>
      <w:r w:rsidR="000122C5">
        <w:rPr>
          <w:rFonts w:ascii="Times New Roman" w:hAnsi="Times New Roman" w:cs="Times New Roman"/>
          <w:color w:val="000000"/>
        </w:rPr>
        <w:t>“</w:t>
      </w:r>
      <w:r w:rsidR="000122C5" w:rsidRPr="000122C5">
        <w:rPr>
          <w:rFonts w:ascii="Times New Roman" w:hAnsi="Times New Roman" w:cs="Times New Roman"/>
          <w:color w:val="000000"/>
        </w:rPr>
        <w:t>non-exclusive right to the peaceful use, study, and exploration of outer space.</w:t>
      </w:r>
      <w:r w:rsidR="000122C5">
        <w:rPr>
          <w:rFonts w:ascii="Times New Roman" w:hAnsi="Times New Roman" w:cs="Times New Roman"/>
          <w:color w:val="000000"/>
        </w:rPr>
        <w:t>”</w:t>
      </w:r>
      <w:r w:rsidR="000122C5">
        <w:rPr>
          <w:rStyle w:val="FootnoteReference"/>
          <w:rFonts w:ascii="Times New Roman" w:hAnsi="Times New Roman" w:cs="Times New Roman"/>
          <w:color w:val="000000"/>
        </w:rPr>
        <w:footnoteReference w:id="54"/>
      </w:r>
      <w:r w:rsidR="00074B74">
        <w:rPr>
          <w:rFonts w:ascii="Times New Roman" w:hAnsi="Times New Roman" w:cs="Times New Roman"/>
          <w:color w:val="000000"/>
        </w:rPr>
        <w:t xml:space="preserve"> </w:t>
      </w:r>
      <w:r w:rsidR="00570FC1">
        <w:rPr>
          <w:rFonts w:ascii="Times New Roman" w:hAnsi="Times New Roman" w:cs="Times New Roman"/>
          <w:color w:val="000000"/>
        </w:rPr>
        <w:t xml:space="preserve"> </w:t>
      </w:r>
      <w:r w:rsidR="00074B74">
        <w:rPr>
          <w:rFonts w:ascii="Times New Roman" w:hAnsi="Times New Roman" w:cs="Times New Roman"/>
          <w:color w:val="000000"/>
        </w:rPr>
        <w:t xml:space="preserve">The treaty also calls for “cooperation and mutual assistance” </w:t>
      </w:r>
      <w:r w:rsidR="00074B74">
        <w:rPr>
          <w:rFonts w:ascii="Times New Roman" w:hAnsi="Times New Roman" w:cs="Times New Roman"/>
          <w:color w:val="000000"/>
        </w:rPr>
        <w:lastRenderedPageBreak/>
        <w:t>between the different states (mainly the United States and the Soviet Union at the time) for any outer-space activity.</w:t>
      </w:r>
      <w:r w:rsidR="00074B74">
        <w:rPr>
          <w:rStyle w:val="FootnoteReference"/>
          <w:rFonts w:ascii="Times New Roman" w:hAnsi="Times New Roman" w:cs="Times New Roman"/>
          <w:color w:val="000000"/>
        </w:rPr>
        <w:footnoteReference w:id="55"/>
      </w:r>
    </w:p>
    <w:p w14:paraId="5473FD00" w14:textId="00CD68A9" w:rsidR="000122C5" w:rsidRDefault="000D4C4C" w:rsidP="00622620">
      <w:pPr>
        <w:autoSpaceDE w:val="0"/>
        <w:autoSpaceDN w:val="0"/>
        <w:adjustRightInd w:val="0"/>
        <w:spacing w:after="240"/>
        <w:ind w:firstLine="720"/>
        <w:jc w:val="both"/>
        <w:rPr>
          <w:rFonts w:ascii="Times New Roman" w:hAnsi="Times New Roman" w:cs="Times New Roman"/>
          <w:color w:val="000000"/>
        </w:rPr>
      </w:pPr>
      <w:r>
        <w:rPr>
          <w:rFonts w:ascii="Times New Roman" w:hAnsi="Times New Roman" w:cs="Times New Roman"/>
          <w:color w:val="000000"/>
        </w:rPr>
        <w:t>From a relevant legal perspective, the</w:t>
      </w:r>
      <w:r w:rsidR="00570FC1">
        <w:rPr>
          <w:rFonts w:ascii="Times New Roman" w:hAnsi="Times New Roman" w:cs="Times New Roman"/>
          <w:color w:val="000000"/>
        </w:rPr>
        <w:t xml:space="preserve"> treaty</w:t>
      </w:r>
      <w:r>
        <w:rPr>
          <w:rFonts w:ascii="Times New Roman" w:hAnsi="Times New Roman" w:cs="Times New Roman"/>
          <w:color w:val="000000"/>
        </w:rPr>
        <w:t xml:space="preserve"> addresses individual state’s liability in case of harm. </w:t>
      </w:r>
      <w:r w:rsidR="008A26E6">
        <w:rPr>
          <w:rFonts w:ascii="Times New Roman" w:hAnsi="Times New Roman" w:cs="Times New Roman"/>
          <w:color w:val="000000"/>
        </w:rPr>
        <w:t xml:space="preserve"> </w:t>
      </w:r>
      <w:r>
        <w:rPr>
          <w:rFonts w:ascii="Times New Roman" w:hAnsi="Times New Roman" w:cs="Times New Roman"/>
          <w:color w:val="000000"/>
        </w:rPr>
        <w:t>States, in their official capacities, are held ultimately responsible for any damage caused by their activities and the activities of their nationals.</w:t>
      </w:r>
      <w:r>
        <w:rPr>
          <w:rStyle w:val="FootnoteReference"/>
          <w:rFonts w:ascii="Times New Roman" w:hAnsi="Times New Roman" w:cs="Times New Roman"/>
          <w:color w:val="000000"/>
        </w:rPr>
        <w:footnoteReference w:id="56"/>
      </w:r>
      <w:r>
        <w:rPr>
          <w:rFonts w:ascii="Times New Roman" w:hAnsi="Times New Roman" w:cs="Times New Roman"/>
          <w:color w:val="000000"/>
        </w:rPr>
        <w:t xml:space="preserve"> </w:t>
      </w:r>
      <w:r w:rsidR="008A26E6">
        <w:rPr>
          <w:rFonts w:ascii="Times New Roman" w:hAnsi="Times New Roman" w:cs="Times New Roman"/>
          <w:color w:val="000000"/>
        </w:rPr>
        <w:t xml:space="preserve"> </w:t>
      </w:r>
      <w:r>
        <w:rPr>
          <w:rFonts w:ascii="Times New Roman" w:hAnsi="Times New Roman" w:cs="Times New Roman"/>
          <w:color w:val="000000"/>
        </w:rPr>
        <w:t>In addition, the treaty holds the state liable for damages caused by a space object which the state has either launched or assisted in its launching.</w:t>
      </w:r>
      <w:r>
        <w:rPr>
          <w:rStyle w:val="FootnoteReference"/>
          <w:rFonts w:ascii="Times New Roman" w:hAnsi="Times New Roman" w:cs="Times New Roman"/>
          <w:color w:val="000000"/>
        </w:rPr>
        <w:footnoteReference w:id="57"/>
      </w:r>
      <w:r>
        <w:rPr>
          <w:rFonts w:ascii="Times New Roman" w:hAnsi="Times New Roman" w:cs="Times New Roman"/>
          <w:color w:val="000000"/>
        </w:rPr>
        <w:t xml:space="preserve"> </w:t>
      </w:r>
      <w:r w:rsidR="008A26E6">
        <w:rPr>
          <w:rFonts w:ascii="Times New Roman" w:hAnsi="Times New Roman" w:cs="Times New Roman"/>
          <w:color w:val="000000"/>
        </w:rPr>
        <w:t xml:space="preserve"> </w:t>
      </w:r>
      <w:r>
        <w:rPr>
          <w:rFonts w:ascii="Times New Roman" w:hAnsi="Times New Roman" w:cs="Times New Roman"/>
          <w:color w:val="000000"/>
        </w:rPr>
        <w:t>Subsequently, the treaty puts the burden on the state for regulating and overseeing space ventures.</w:t>
      </w:r>
      <w:r>
        <w:rPr>
          <w:rStyle w:val="FootnoteReference"/>
          <w:rFonts w:ascii="Times New Roman" w:hAnsi="Times New Roman" w:cs="Times New Roman"/>
          <w:color w:val="000000"/>
        </w:rPr>
        <w:footnoteReference w:id="58"/>
      </w:r>
      <w:r>
        <w:rPr>
          <w:rFonts w:ascii="Times New Roman" w:hAnsi="Times New Roman" w:cs="Times New Roman"/>
          <w:color w:val="000000"/>
        </w:rPr>
        <w:t xml:space="preserve"> </w:t>
      </w:r>
      <w:r w:rsidR="008A26E6">
        <w:rPr>
          <w:rFonts w:ascii="Times New Roman" w:hAnsi="Times New Roman" w:cs="Times New Roman"/>
          <w:color w:val="000000"/>
        </w:rPr>
        <w:t xml:space="preserve"> The treaty, </w:t>
      </w:r>
      <w:r w:rsidR="00570FC1">
        <w:rPr>
          <w:rFonts w:ascii="Times New Roman" w:hAnsi="Times New Roman" w:cs="Times New Roman"/>
          <w:color w:val="000000"/>
        </w:rPr>
        <w:t xml:space="preserve">despite it being the </w:t>
      </w:r>
      <w:r w:rsidR="008A26E6">
        <w:rPr>
          <w:rFonts w:ascii="Times New Roman" w:hAnsi="Times New Roman" w:cs="Times New Roman"/>
          <w:color w:val="000000"/>
        </w:rPr>
        <w:t>“constitution” of space activities,</w:t>
      </w:r>
      <w:r w:rsidR="00570FC1">
        <w:rPr>
          <w:rFonts w:ascii="Times New Roman" w:hAnsi="Times New Roman" w:cs="Times New Roman"/>
          <w:color w:val="000000"/>
        </w:rPr>
        <w:t xml:space="preserve"> failed to </w:t>
      </w:r>
      <w:r w:rsidR="008A26E6">
        <w:rPr>
          <w:rFonts w:ascii="Times New Roman" w:hAnsi="Times New Roman" w:cs="Times New Roman"/>
          <w:color w:val="000000"/>
        </w:rPr>
        <w:t xml:space="preserve">mention private entities and their space ventures.  Understandably, the treaty was drafted during a period in which it would be hard to anticipate private space ventures; and the focus of the document was geared toward preventing a destructive confrontation rather than regulating the minute details of private space ventures.  </w:t>
      </w:r>
    </w:p>
    <w:p w14:paraId="6334B970" w14:textId="24F22420" w:rsidR="009A1544" w:rsidRPr="009A1544" w:rsidRDefault="009A1544" w:rsidP="00622620">
      <w:pPr>
        <w:pStyle w:val="ListParagraph"/>
        <w:numPr>
          <w:ilvl w:val="0"/>
          <w:numId w:val="8"/>
        </w:numPr>
        <w:autoSpaceDE w:val="0"/>
        <w:autoSpaceDN w:val="0"/>
        <w:adjustRightInd w:val="0"/>
        <w:spacing w:after="240"/>
        <w:jc w:val="center"/>
        <w:rPr>
          <w:rFonts w:ascii="Times New Roman" w:hAnsi="Times New Roman" w:cs="Times New Roman"/>
          <w:i/>
          <w:color w:val="000000"/>
        </w:rPr>
      </w:pPr>
      <w:r>
        <w:rPr>
          <w:rFonts w:ascii="Times New Roman" w:hAnsi="Times New Roman" w:cs="Times New Roman"/>
          <w:i/>
          <w:color w:val="000000"/>
        </w:rPr>
        <w:t>The Liability Convention</w:t>
      </w:r>
    </w:p>
    <w:p w14:paraId="50331066" w14:textId="61458CA5" w:rsidR="005A296A" w:rsidRDefault="00822726" w:rsidP="00622620">
      <w:pPr>
        <w:autoSpaceDE w:val="0"/>
        <w:autoSpaceDN w:val="0"/>
        <w:adjustRightInd w:val="0"/>
        <w:spacing w:after="240"/>
        <w:ind w:firstLine="720"/>
        <w:jc w:val="both"/>
        <w:rPr>
          <w:rFonts w:ascii="Times New Roman" w:hAnsi="Times New Roman" w:cs="Times New Roman"/>
          <w:color w:val="000000"/>
        </w:rPr>
      </w:pPr>
      <w:r w:rsidRPr="00822726">
        <w:rPr>
          <w:rFonts w:ascii="Times New Roman" w:hAnsi="Times New Roman" w:cs="Times New Roman"/>
        </w:rPr>
        <w:t xml:space="preserve">In 1972, the </w:t>
      </w:r>
      <w:r w:rsidRPr="00822726">
        <w:rPr>
          <w:rFonts w:ascii="Times New Roman" w:hAnsi="Times New Roman" w:cs="Times New Roman"/>
          <w:i/>
          <w:color w:val="000000"/>
        </w:rPr>
        <w:t>Claims Commission of the Convention on International Liability for Damage Caused by Space Objects</w:t>
      </w:r>
      <w:r w:rsidRPr="00822726">
        <w:rPr>
          <w:rFonts w:ascii="Times New Roman" w:hAnsi="Times New Roman" w:cs="Times New Roman"/>
          <w:color w:val="000000"/>
        </w:rPr>
        <w:t>—also known as the Liability Convention—was entered into force.</w:t>
      </w:r>
      <w:r w:rsidRPr="00822726">
        <w:rPr>
          <w:rStyle w:val="FootnoteReference"/>
          <w:rFonts w:ascii="Times New Roman" w:hAnsi="Times New Roman" w:cs="Times New Roman"/>
          <w:color w:val="000000"/>
        </w:rPr>
        <w:footnoteReference w:id="59"/>
      </w:r>
      <w:r w:rsidRPr="00822726">
        <w:rPr>
          <w:rFonts w:ascii="Times New Roman" w:hAnsi="Times New Roman" w:cs="Times New Roman"/>
          <w:color w:val="000000"/>
        </w:rPr>
        <w:t xml:space="preserve">  It was enacted </w:t>
      </w:r>
      <w:r w:rsidRPr="00822726">
        <w:rPr>
          <w:rFonts w:ascii="Times New Roman" w:hAnsi="Times New Roman" w:cs="Times New Roman"/>
        </w:rPr>
        <w:t>to clarify and supplement the outer-space treaty.</w:t>
      </w:r>
      <w:r w:rsidRPr="00822726">
        <w:rPr>
          <w:rStyle w:val="FootnoteReference"/>
          <w:rFonts w:ascii="Times New Roman" w:hAnsi="Times New Roman" w:cs="Times New Roman"/>
        </w:rPr>
        <w:footnoteReference w:id="60"/>
      </w:r>
      <w:r w:rsidRPr="00822726">
        <w:rPr>
          <w:rFonts w:ascii="Times New Roman" w:hAnsi="Times New Roman" w:cs="Times New Roman"/>
        </w:rPr>
        <w:t xml:space="preserve">  While the treaty imposed liability on states for their outer-space activities, the liability convention set the standard for the liability.</w:t>
      </w:r>
      <w:r w:rsidRPr="00822726">
        <w:rPr>
          <w:rStyle w:val="FootnoteReference"/>
          <w:rFonts w:ascii="Times New Roman" w:hAnsi="Times New Roman" w:cs="Times New Roman"/>
        </w:rPr>
        <w:footnoteReference w:id="61"/>
      </w:r>
      <w:r w:rsidRPr="00822726">
        <w:rPr>
          <w:rFonts w:ascii="Times New Roman" w:hAnsi="Times New Roman" w:cs="Times New Roman"/>
        </w:rPr>
        <w:t xml:space="preserve">  Interestingly, the liability convention went into </w:t>
      </w:r>
      <w:r w:rsidR="001D7597">
        <w:rPr>
          <w:rFonts w:ascii="Times New Roman" w:hAnsi="Times New Roman" w:cs="Times New Roman"/>
        </w:rPr>
        <w:t>more</w:t>
      </w:r>
      <w:r w:rsidRPr="00822726">
        <w:rPr>
          <w:rFonts w:ascii="Times New Roman" w:hAnsi="Times New Roman" w:cs="Times New Roman"/>
        </w:rPr>
        <w:t xml:space="preserve"> details than the OST, such as distinguishing between harm caused in outer-space and the one caused by space objects on the surface of the earth or in the air.</w:t>
      </w:r>
      <w:r w:rsidRPr="00822726">
        <w:rPr>
          <w:rStyle w:val="FootnoteReference"/>
          <w:rFonts w:ascii="Times New Roman" w:hAnsi="Times New Roman" w:cs="Times New Roman"/>
        </w:rPr>
        <w:footnoteReference w:id="62"/>
      </w:r>
      <w:r w:rsidRPr="00822726">
        <w:rPr>
          <w:rFonts w:ascii="Times New Roman" w:hAnsi="Times New Roman" w:cs="Times New Roman"/>
        </w:rPr>
        <w:t xml:space="preserve">  Article</w:t>
      </w:r>
      <w:r w:rsidR="00160DAC">
        <w:rPr>
          <w:rFonts w:ascii="Times New Roman" w:hAnsi="Times New Roman" w:cs="Times New Roman"/>
        </w:rPr>
        <w:t xml:space="preserve"> II of the liability convention</w:t>
      </w:r>
      <w:r w:rsidRPr="00822726">
        <w:rPr>
          <w:rFonts w:ascii="Times New Roman" w:hAnsi="Times New Roman" w:cs="Times New Roman"/>
        </w:rPr>
        <w:t xml:space="preserve"> sets out the following: </w:t>
      </w:r>
      <w:r w:rsidRPr="00822726">
        <w:rPr>
          <w:rFonts w:ascii="Times New Roman" w:hAnsi="Times New Roman" w:cs="Times New Roman"/>
          <w:color w:val="000000"/>
        </w:rPr>
        <w:t>“A launching State shall be absolutely liable to pay compensation for damage caused by its space object on the surface of the earth or to aircraft in flight.”</w:t>
      </w:r>
      <w:r>
        <w:rPr>
          <w:rStyle w:val="FootnoteReference"/>
          <w:rFonts w:ascii="Times New Roman" w:hAnsi="Times New Roman" w:cs="Times New Roman"/>
          <w:color w:val="000000"/>
        </w:rPr>
        <w:footnoteReference w:id="63"/>
      </w:r>
      <w:r w:rsidR="00160DAC">
        <w:rPr>
          <w:rFonts w:ascii="Times New Roman" w:hAnsi="Times New Roman" w:cs="Times New Roman"/>
          <w:color w:val="000000"/>
        </w:rPr>
        <w:t xml:space="preserve">  Article II imposes a strict liability standard </w:t>
      </w:r>
      <w:r w:rsidR="00160DAC">
        <w:rPr>
          <w:rFonts w:ascii="Times New Roman" w:hAnsi="Times New Roman" w:cs="Times New Roman"/>
          <w:color w:val="000000"/>
        </w:rPr>
        <w:lastRenderedPageBreak/>
        <w:t>to any harm caused on the surface of the earth or in the air by space objects launched by a state.  Such a standard is different than the “negligence” one stated by article III for harm caused in outer-space.</w:t>
      </w:r>
      <w:r w:rsidR="00160DAC">
        <w:rPr>
          <w:rStyle w:val="FootnoteReference"/>
          <w:rFonts w:ascii="Times New Roman" w:hAnsi="Times New Roman" w:cs="Times New Roman"/>
          <w:color w:val="000000"/>
        </w:rPr>
        <w:footnoteReference w:id="64"/>
      </w:r>
      <w:r w:rsidR="00F57B78">
        <w:rPr>
          <w:rFonts w:ascii="Times New Roman" w:hAnsi="Times New Roman" w:cs="Times New Roman"/>
          <w:color w:val="000000"/>
        </w:rPr>
        <w:t xml:space="preserve">  In either </w:t>
      </w:r>
      <w:proofErr w:type="gramStart"/>
      <w:r w:rsidR="00F57B78">
        <w:rPr>
          <w:rFonts w:ascii="Times New Roman" w:hAnsi="Times New Roman" w:cs="Times New Roman"/>
          <w:color w:val="000000"/>
        </w:rPr>
        <w:t>cases</w:t>
      </w:r>
      <w:proofErr w:type="gramEnd"/>
      <w:r w:rsidR="00F57B78">
        <w:rPr>
          <w:rFonts w:ascii="Times New Roman" w:hAnsi="Times New Roman" w:cs="Times New Roman"/>
          <w:color w:val="000000"/>
        </w:rPr>
        <w:t>, the liability convention imposes liability solely on the states, and not on individual actors or private companies.</w:t>
      </w:r>
      <w:r w:rsidR="00F57B78">
        <w:rPr>
          <w:rStyle w:val="FootnoteReference"/>
          <w:rFonts w:ascii="Times New Roman" w:hAnsi="Times New Roman" w:cs="Times New Roman"/>
          <w:color w:val="000000"/>
        </w:rPr>
        <w:footnoteReference w:id="65"/>
      </w:r>
      <w:r w:rsidR="005A296A">
        <w:rPr>
          <w:rFonts w:ascii="Times New Roman" w:hAnsi="Times New Roman" w:cs="Times New Roman"/>
          <w:color w:val="000000"/>
        </w:rPr>
        <w:t xml:space="preserve">  </w:t>
      </w:r>
      <w:proofErr w:type="gramStart"/>
      <w:r w:rsidR="005A296A">
        <w:rPr>
          <w:rFonts w:ascii="Times New Roman" w:hAnsi="Times New Roman" w:cs="Times New Roman"/>
          <w:color w:val="000000"/>
        </w:rPr>
        <w:t>So once again, as with the OST, the liability convention fails to cover wrongdoings committed by the future main actors of outer-space activities.</w:t>
      </w:r>
      <w:proofErr w:type="gramEnd"/>
    </w:p>
    <w:p w14:paraId="34668181" w14:textId="166AD08B" w:rsidR="00764B8A" w:rsidRDefault="005A296A" w:rsidP="00622620">
      <w:pPr>
        <w:autoSpaceDE w:val="0"/>
        <w:autoSpaceDN w:val="0"/>
        <w:adjustRightInd w:val="0"/>
        <w:spacing w:after="240"/>
        <w:ind w:firstLine="720"/>
        <w:jc w:val="both"/>
        <w:rPr>
          <w:rFonts w:ascii="Times New Roman" w:hAnsi="Times New Roman" w:cs="Times New Roman"/>
          <w:color w:val="000000"/>
        </w:rPr>
      </w:pPr>
      <w:r>
        <w:rPr>
          <w:rFonts w:ascii="Times New Roman" w:hAnsi="Times New Roman" w:cs="Times New Roman"/>
          <w:color w:val="000000"/>
        </w:rPr>
        <w:t xml:space="preserve">On the positive side, however, the liability convention moves one step ahead by laying out a dispute resolution process, in case of a space object-related </w:t>
      </w:r>
      <w:proofErr w:type="gramStart"/>
      <w:r>
        <w:rPr>
          <w:rFonts w:ascii="Times New Roman" w:hAnsi="Times New Roman" w:cs="Times New Roman"/>
          <w:color w:val="000000"/>
        </w:rPr>
        <w:t>dispute</w:t>
      </w:r>
      <w:proofErr w:type="gramEnd"/>
      <w:r>
        <w:rPr>
          <w:rFonts w:ascii="Times New Roman" w:hAnsi="Times New Roman" w:cs="Times New Roman"/>
          <w:color w:val="000000"/>
        </w:rPr>
        <w:t xml:space="preserve"> (either in outer space, in the air, or on the surface of the earth).  It sets out a two-tier process for settling disputes between states.</w:t>
      </w:r>
      <w:r>
        <w:rPr>
          <w:rStyle w:val="FootnoteReference"/>
          <w:rFonts w:ascii="Times New Roman" w:hAnsi="Times New Roman" w:cs="Times New Roman"/>
          <w:color w:val="000000"/>
        </w:rPr>
        <w:footnoteReference w:id="66"/>
      </w:r>
      <w:r>
        <w:rPr>
          <w:rFonts w:ascii="Times New Roman" w:hAnsi="Times New Roman" w:cs="Times New Roman"/>
          <w:color w:val="000000"/>
        </w:rPr>
        <w:t xml:space="preserve">  The process encourages diplomatic efforts to solve the dispute; therefore the use of bilateral (or multilateral, in case more parties are involved) diplomatic channels to settle the dispute peacefully.</w:t>
      </w:r>
      <w:r>
        <w:rPr>
          <w:rStyle w:val="FootnoteReference"/>
          <w:rFonts w:ascii="Times New Roman" w:hAnsi="Times New Roman" w:cs="Times New Roman"/>
          <w:color w:val="000000"/>
        </w:rPr>
        <w:footnoteReference w:id="67"/>
      </w:r>
      <w:r>
        <w:rPr>
          <w:rFonts w:ascii="Times New Roman" w:hAnsi="Times New Roman" w:cs="Times New Roman"/>
          <w:color w:val="000000"/>
        </w:rPr>
        <w:t xml:space="preserve">  Only when the diplomacy fails after one year of good faith efforts, a state is allowed to bring a claim under the liability convention.</w:t>
      </w:r>
      <w:r>
        <w:rPr>
          <w:rStyle w:val="FootnoteReference"/>
          <w:rFonts w:ascii="Times New Roman" w:hAnsi="Times New Roman" w:cs="Times New Roman"/>
          <w:color w:val="000000"/>
        </w:rPr>
        <w:footnoteReference w:id="68"/>
      </w:r>
      <w:r>
        <w:rPr>
          <w:rFonts w:ascii="Times New Roman" w:hAnsi="Times New Roman" w:cs="Times New Roman"/>
          <w:color w:val="000000"/>
        </w:rPr>
        <w:t xml:space="preserve">  This second option involves the setting of a Claims Commission—an </w:t>
      </w:r>
      <w:r>
        <w:rPr>
          <w:rFonts w:ascii="Times New Roman" w:hAnsi="Times New Roman" w:cs="Times New Roman"/>
          <w:i/>
          <w:color w:val="000000"/>
        </w:rPr>
        <w:t>ad hoc</w:t>
      </w:r>
      <w:r>
        <w:rPr>
          <w:rFonts w:ascii="Times New Roman" w:hAnsi="Times New Roman" w:cs="Times New Roman"/>
          <w:color w:val="000000"/>
        </w:rPr>
        <w:t xml:space="preserve"> type of a commission—to solve the matter.</w:t>
      </w:r>
      <w:r>
        <w:rPr>
          <w:rStyle w:val="FootnoteReference"/>
          <w:rFonts w:ascii="Times New Roman" w:hAnsi="Times New Roman" w:cs="Times New Roman"/>
          <w:color w:val="000000"/>
        </w:rPr>
        <w:footnoteReference w:id="69"/>
      </w:r>
      <w:r>
        <w:rPr>
          <w:rFonts w:ascii="Times New Roman" w:hAnsi="Times New Roman" w:cs="Times New Roman"/>
          <w:color w:val="000000"/>
        </w:rPr>
        <w:t xml:space="preserve">  The commission is sim</w:t>
      </w:r>
      <w:r w:rsidR="001D7597">
        <w:rPr>
          <w:rFonts w:ascii="Times New Roman" w:hAnsi="Times New Roman" w:cs="Times New Roman"/>
          <w:color w:val="000000"/>
        </w:rPr>
        <w:t>ilar to an arbitration tribunal</w:t>
      </w:r>
      <w:r>
        <w:rPr>
          <w:rFonts w:ascii="Times New Roman" w:hAnsi="Times New Roman" w:cs="Times New Roman"/>
          <w:color w:val="000000"/>
        </w:rPr>
        <w:t>: it consists of three members, one chosen by each side and a third whom both parties agree on.</w:t>
      </w:r>
      <w:r>
        <w:rPr>
          <w:rStyle w:val="FootnoteReference"/>
          <w:rFonts w:ascii="Times New Roman" w:hAnsi="Times New Roman" w:cs="Times New Roman"/>
          <w:color w:val="000000"/>
        </w:rPr>
        <w:footnoteReference w:id="70"/>
      </w:r>
      <w:r>
        <w:rPr>
          <w:rFonts w:ascii="Times New Roman" w:hAnsi="Times New Roman" w:cs="Times New Roman"/>
          <w:color w:val="000000"/>
        </w:rPr>
        <w:t xml:space="preserve">  The commission will make its decision after evaluating the merits, and has the authority to award a </w:t>
      </w:r>
      <w:r w:rsidR="001D7597">
        <w:rPr>
          <w:rFonts w:ascii="Times New Roman" w:hAnsi="Times New Roman" w:cs="Times New Roman"/>
          <w:color w:val="000000"/>
        </w:rPr>
        <w:t>monetary compensation</w:t>
      </w:r>
      <w:r>
        <w:rPr>
          <w:rFonts w:ascii="Times New Roman" w:hAnsi="Times New Roman" w:cs="Times New Roman"/>
          <w:color w:val="000000"/>
        </w:rPr>
        <w:t>.</w:t>
      </w:r>
      <w:r>
        <w:rPr>
          <w:rStyle w:val="FootnoteReference"/>
          <w:rFonts w:ascii="Times New Roman" w:hAnsi="Times New Roman" w:cs="Times New Roman"/>
          <w:color w:val="000000"/>
        </w:rPr>
        <w:footnoteReference w:id="71"/>
      </w:r>
      <w:r w:rsidR="001D7597">
        <w:rPr>
          <w:rFonts w:ascii="Times New Roman" w:hAnsi="Times New Roman" w:cs="Times New Roman"/>
          <w:color w:val="000000"/>
        </w:rPr>
        <w:t xml:space="preserve"> </w:t>
      </w:r>
      <w:r>
        <w:rPr>
          <w:rFonts w:ascii="Times New Roman" w:hAnsi="Times New Roman" w:cs="Times New Roman"/>
          <w:color w:val="000000"/>
        </w:rPr>
        <w:t xml:space="preserve"> </w:t>
      </w:r>
      <w:r w:rsidR="001D7597">
        <w:rPr>
          <w:rFonts w:ascii="Times New Roman" w:hAnsi="Times New Roman" w:cs="Times New Roman"/>
          <w:color w:val="000000"/>
        </w:rPr>
        <w:t>T</w:t>
      </w:r>
      <w:r w:rsidR="00755ABE">
        <w:rPr>
          <w:rFonts w:ascii="Times New Roman" w:hAnsi="Times New Roman" w:cs="Times New Roman"/>
          <w:color w:val="000000"/>
        </w:rPr>
        <w:t>he commission’s award is binding only if the parties agree to that, in writing, beforehand.</w:t>
      </w:r>
      <w:r w:rsidR="00755ABE">
        <w:rPr>
          <w:rStyle w:val="FootnoteReference"/>
          <w:rFonts w:ascii="Times New Roman" w:hAnsi="Times New Roman" w:cs="Times New Roman"/>
          <w:color w:val="000000"/>
        </w:rPr>
        <w:footnoteReference w:id="72"/>
      </w:r>
      <w:r w:rsidR="00764B8A">
        <w:rPr>
          <w:rFonts w:ascii="Times New Roman" w:hAnsi="Times New Roman" w:cs="Times New Roman"/>
          <w:color w:val="000000"/>
        </w:rPr>
        <w:t xml:space="preserve"> </w:t>
      </w:r>
    </w:p>
    <w:p w14:paraId="1811833E" w14:textId="0FA8572B" w:rsidR="00DE0A80" w:rsidRDefault="00764B8A" w:rsidP="00622620">
      <w:pPr>
        <w:autoSpaceDE w:val="0"/>
        <w:autoSpaceDN w:val="0"/>
        <w:adjustRightInd w:val="0"/>
        <w:spacing w:after="240"/>
        <w:ind w:firstLine="720"/>
        <w:jc w:val="both"/>
        <w:rPr>
          <w:rFonts w:ascii="Times New Roman" w:hAnsi="Times New Roman" w:cs="Times New Roman"/>
          <w:color w:val="000000"/>
        </w:rPr>
      </w:pPr>
      <w:r>
        <w:rPr>
          <w:rFonts w:ascii="Times New Roman" w:hAnsi="Times New Roman" w:cs="Times New Roman"/>
          <w:color w:val="000000"/>
        </w:rPr>
        <w:t>It is important to note that the liability convention does not impose exclusive mean</w:t>
      </w:r>
      <w:r w:rsidR="001D7597">
        <w:rPr>
          <w:rFonts w:ascii="Times New Roman" w:hAnsi="Times New Roman" w:cs="Times New Roman"/>
          <w:color w:val="000000"/>
        </w:rPr>
        <w:t>s</w:t>
      </w:r>
      <w:r>
        <w:rPr>
          <w:rFonts w:ascii="Times New Roman" w:hAnsi="Times New Roman" w:cs="Times New Roman"/>
          <w:color w:val="000000"/>
        </w:rPr>
        <w:t xml:space="preserve"> to seek redress: parties are free to seek a remedy through other means, but are prevented from seeking the same remedy through different means at the same time—such as bringing a claim the national </w:t>
      </w:r>
      <w:r>
        <w:rPr>
          <w:rFonts w:ascii="Times New Roman" w:hAnsi="Times New Roman" w:cs="Times New Roman"/>
          <w:color w:val="000000"/>
        </w:rPr>
        <w:lastRenderedPageBreak/>
        <w:t>courts of the state while having a pending claim with the commission.</w:t>
      </w:r>
      <w:r>
        <w:rPr>
          <w:rStyle w:val="FootnoteReference"/>
          <w:rFonts w:ascii="Times New Roman" w:hAnsi="Times New Roman" w:cs="Times New Roman"/>
          <w:color w:val="000000"/>
        </w:rPr>
        <w:footnoteReference w:id="73"/>
      </w:r>
      <w:r>
        <w:rPr>
          <w:rFonts w:ascii="Times New Roman" w:hAnsi="Times New Roman" w:cs="Times New Roman"/>
          <w:color w:val="000000"/>
        </w:rPr>
        <w:t xml:space="preserve"> Despite the </w:t>
      </w:r>
      <w:r w:rsidR="001D7597">
        <w:rPr>
          <w:rFonts w:ascii="Times New Roman" w:hAnsi="Times New Roman" w:cs="Times New Roman"/>
          <w:color w:val="000000"/>
        </w:rPr>
        <w:t>author’s appreciation of the</w:t>
      </w:r>
      <w:r>
        <w:rPr>
          <w:rFonts w:ascii="Times New Roman" w:hAnsi="Times New Roman" w:cs="Times New Roman"/>
          <w:color w:val="000000"/>
        </w:rPr>
        <w:t xml:space="preserve"> efforts of the liability convention to lay out a dispute resolution process, one could question its viabili</w:t>
      </w:r>
      <w:r w:rsidR="001D7597">
        <w:rPr>
          <w:rFonts w:ascii="Times New Roman" w:hAnsi="Times New Roman" w:cs="Times New Roman"/>
          <w:color w:val="000000"/>
        </w:rPr>
        <w:t xml:space="preserve">ty from a practical standpoint and </w:t>
      </w:r>
      <w:r>
        <w:rPr>
          <w:rFonts w:ascii="Times New Roman" w:hAnsi="Times New Roman" w:cs="Times New Roman"/>
          <w:color w:val="000000"/>
        </w:rPr>
        <w:t>could question whether a state would be willing to bind itself to a decision of a commission over which it has no control.  After all, the liability convention has never been called on, so far, and we cannot predict its efficiency at this point.</w:t>
      </w:r>
      <w:r>
        <w:rPr>
          <w:rStyle w:val="FootnoteReference"/>
          <w:rFonts w:ascii="Times New Roman" w:hAnsi="Times New Roman" w:cs="Times New Roman"/>
          <w:color w:val="000000"/>
        </w:rPr>
        <w:footnoteReference w:id="74"/>
      </w:r>
    </w:p>
    <w:p w14:paraId="2A4ADC6A" w14:textId="0AEA71A4" w:rsidR="00822726" w:rsidRDefault="006E5670" w:rsidP="00622620">
      <w:pPr>
        <w:pStyle w:val="ListParagraph"/>
        <w:numPr>
          <w:ilvl w:val="0"/>
          <w:numId w:val="8"/>
        </w:numPr>
        <w:autoSpaceDE w:val="0"/>
        <w:autoSpaceDN w:val="0"/>
        <w:adjustRightInd w:val="0"/>
        <w:spacing w:after="240"/>
        <w:jc w:val="center"/>
        <w:rPr>
          <w:rFonts w:ascii="Times New Roman" w:hAnsi="Times New Roman" w:cs="Times New Roman"/>
          <w:i/>
          <w:color w:val="000000"/>
        </w:rPr>
      </w:pPr>
      <w:r>
        <w:rPr>
          <w:rFonts w:ascii="Times New Roman" w:hAnsi="Times New Roman" w:cs="Times New Roman"/>
          <w:i/>
          <w:color w:val="000000"/>
        </w:rPr>
        <w:t>The International Court of Justice</w:t>
      </w:r>
    </w:p>
    <w:p w14:paraId="7A4BAA7F" w14:textId="05DF565B" w:rsidR="00BE6D86" w:rsidRDefault="003D1F7E" w:rsidP="00622620">
      <w:pPr>
        <w:autoSpaceDE w:val="0"/>
        <w:autoSpaceDN w:val="0"/>
        <w:adjustRightInd w:val="0"/>
        <w:spacing w:after="240"/>
        <w:ind w:firstLine="720"/>
        <w:jc w:val="both"/>
        <w:rPr>
          <w:rFonts w:ascii="Times New Roman" w:hAnsi="Times New Roman" w:cs="Times New Roman"/>
          <w:color w:val="000000"/>
        </w:rPr>
      </w:pPr>
      <w:r>
        <w:rPr>
          <w:rFonts w:ascii="Times New Roman" w:hAnsi="Times New Roman" w:cs="Times New Roman"/>
          <w:color w:val="000000"/>
        </w:rPr>
        <w:t>One recurrent suggestion for addressing outer-space disputes has been to involve the International Court of Justice (ICJ) in the ADR process.  Particularly, the suggestion is for the establishment of a chamber within the ICJ for outer-space disputes, similar to the chamber created back in 1993 for environmental matters.</w:t>
      </w:r>
      <w:r>
        <w:rPr>
          <w:rStyle w:val="FootnoteReference"/>
          <w:rFonts w:ascii="Times New Roman" w:hAnsi="Times New Roman" w:cs="Times New Roman"/>
          <w:color w:val="000000"/>
        </w:rPr>
        <w:footnoteReference w:id="75"/>
      </w:r>
      <w:r>
        <w:rPr>
          <w:rFonts w:ascii="Times New Roman" w:hAnsi="Times New Roman" w:cs="Times New Roman"/>
          <w:color w:val="000000"/>
        </w:rPr>
        <w:t xml:space="preserve">  Even though the idea of using the ICJ for particularly narrow matters is not new,</w:t>
      </w:r>
      <w:r>
        <w:rPr>
          <w:rStyle w:val="FootnoteReference"/>
          <w:rFonts w:ascii="Times New Roman" w:hAnsi="Times New Roman" w:cs="Times New Roman"/>
          <w:color w:val="000000"/>
        </w:rPr>
        <w:footnoteReference w:id="76"/>
      </w:r>
      <w:r>
        <w:rPr>
          <w:rFonts w:ascii="Times New Roman" w:hAnsi="Times New Roman" w:cs="Times New Roman"/>
          <w:color w:val="000000"/>
        </w:rPr>
        <w:t xml:space="preserve"> the idea got some support among space lawyers.</w:t>
      </w:r>
      <w:r w:rsidR="00BA33D6">
        <w:rPr>
          <w:rStyle w:val="FootnoteReference"/>
          <w:rFonts w:ascii="Times New Roman" w:hAnsi="Times New Roman" w:cs="Times New Roman"/>
          <w:color w:val="000000"/>
        </w:rPr>
        <w:footnoteReference w:id="77"/>
      </w:r>
      <w:r w:rsidR="002040E5">
        <w:rPr>
          <w:rFonts w:ascii="Times New Roman" w:hAnsi="Times New Roman" w:cs="Times New Roman"/>
          <w:color w:val="000000"/>
        </w:rPr>
        <w:t xml:space="preserve">  This idea sounds interesting because if gives the parties the chance to solve their dispute </w:t>
      </w:r>
      <w:proofErr w:type="spellStart"/>
      <w:r w:rsidR="002040E5">
        <w:rPr>
          <w:rFonts w:ascii="Times New Roman" w:hAnsi="Times New Roman" w:cs="Times New Roman"/>
          <w:color w:val="000000"/>
        </w:rPr>
        <w:t>infront</w:t>
      </w:r>
      <w:proofErr w:type="spellEnd"/>
      <w:r w:rsidR="002040E5">
        <w:rPr>
          <w:rFonts w:ascii="Times New Roman" w:hAnsi="Times New Roman" w:cs="Times New Roman"/>
          <w:color w:val="000000"/>
        </w:rPr>
        <w:t xml:space="preserve"> of a specialized chamber, while keeping the door open to transfer the case to the full court, if needed.</w:t>
      </w:r>
      <w:r w:rsidR="002040E5">
        <w:rPr>
          <w:rStyle w:val="FootnoteReference"/>
          <w:rFonts w:ascii="Times New Roman" w:hAnsi="Times New Roman" w:cs="Times New Roman"/>
          <w:color w:val="000000"/>
        </w:rPr>
        <w:footnoteReference w:id="78"/>
      </w:r>
      <w:r w:rsidR="00C051C6">
        <w:rPr>
          <w:rFonts w:ascii="Times New Roman" w:hAnsi="Times New Roman" w:cs="Times New Roman"/>
          <w:color w:val="000000"/>
        </w:rPr>
        <w:t xml:space="preserve"> </w:t>
      </w:r>
      <w:r w:rsidR="002040E5">
        <w:rPr>
          <w:rFonts w:ascii="Times New Roman" w:hAnsi="Times New Roman" w:cs="Times New Roman"/>
          <w:color w:val="000000"/>
        </w:rPr>
        <w:t xml:space="preserve"> </w:t>
      </w:r>
      <w:r w:rsidR="00986F58">
        <w:rPr>
          <w:rFonts w:ascii="Times New Roman" w:hAnsi="Times New Roman" w:cs="Times New Roman"/>
          <w:color w:val="000000"/>
        </w:rPr>
        <w:t>The environmental chamber of the ICJ has, so far, proven to be unpopular.</w:t>
      </w:r>
      <w:r w:rsidR="00986F58">
        <w:rPr>
          <w:rStyle w:val="FootnoteReference"/>
          <w:rFonts w:ascii="Times New Roman" w:hAnsi="Times New Roman" w:cs="Times New Roman"/>
          <w:color w:val="000000"/>
        </w:rPr>
        <w:footnoteReference w:id="79"/>
      </w:r>
      <w:r w:rsidR="002040E5">
        <w:rPr>
          <w:rFonts w:ascii="Times New Roman" w:hAnsi="Times New Roman" w:cs="Times New Roman"/>
          <w:color w:val="000000"/>
        </w:rPr>
        <w:t xml:space="preserve"> </w:t>
      </w:r>
      <w:r w:rsidR="00986F58">
        <w:rPr>
          <w:rFonts w:ascii="Times New Roman" w:hAnsi="Times New Roman" w:cs="Times New Roman"/>
          <w:color w:val="000000"/>
        </w:rPr>
        <w:t xml:space="preserve"> The chamber has</w:t>
      </w:r>
      <w:r w:rsidR="001D7597">
        <w:rPr>
          <w:rFonts w:ascii="Times New Roman" w:hAnsi="Times New Roman" w:cs="Times New Roman"/>
          <w:color w:val="000000"/>
        </w:rPr>
        <w:t xml:space="preserve"> not</w:t>
      </w:r>
      <w:r w:rsidR="00986F58">
        <w:rPr>
          <w:rFonts w:ascii="Times New Roman" w:hAnsi="Times New Roman" w:cs="Times New Roman"/>
          <w:color w:val="000000"/>
        </w:rPr>
        <w:t xml:space="preserve"> heard </w:t>
      </w:r>
      <w:r w:rsidR="001D7597">
        <w:rPr>
          <w:rFonts w:ascii="Times New Roman" w:hAnsi="Times New Roman" w:cs="Times New Roman"/>
          <w:color w:val="000000"/>
        </w:rPr>
        <w:t>a</w:t>
      </w:r>
      <w:r w:rsidR="00986F58">
        <w:rPr>
          <w:rFonts w:ascii="Times New Roman" w:hAnsi="Times New Roman" w:cs="Times New Roman"/>
          <w:color w:val="000000"/>
        </w:rPr>
        <w:t xml:space="preserve"> case because no state filed a claim there.</w:t>
      </w:r>
      <w:r w:rsidR="00986F58">
        <w:rPr>
          <w:rStyle w:val="FootnoteReference"/>
          <w:rFonts w:ascii="Times New Roman" w:hAnsi="Times New Roman" w:cs="Times New Roman"/>
          <w:color w:val="000000"/>
        </w:rPr>
        <w:footnoteReference w:id="80"/>
      </w:r>
      <w:r w:rsidR="00986F58">
        <w:rPr>
          <w:rFonts w:ascii="Times New Roman" w:hAnsi="Times New Roman" w:cs="Times New Roman"/>
          <w:color w:val="000000"/>
        </w:rPr>
        <w:t xml:space="preserve">  A number of reasons exist as to why the environmental chamber has been rather unsuccessful in carrying </w:t>
      </w:r>
      <w:r w:rsidR="001D7597">
        <w:rPr>
          <w:rFonts w:ascii="Times New Roman" w:hAnsi="Times New Roman" w:cs="Times New Roman"/>
          <w:color w:val="000000"/>
        </w:rPr>
        <w:t xml:space="preserve">out </w:t>
      </w:r>
      <w:r w:rsidR="00986F58">
        <w:rPr>
          <w:rFonts w:ascii="Times New Roman" w:hAnsi="Times New Roman" w:cs="Times New Roman"/>
          <w:color w:val="000000"/>
        </w:rPr>
        <w:t xml:space="preserve">its job.  One of the relevant reasons, for our topic, is the lack of a uniform internationally </w:t>
      </w:r>
      <w:r w:rsidR="00986F58">
        <w:rPr>
          <w:rFonts w:ascii="Times New Roman" w:hAnsi="Times New Roman" w:cs="Times New Roman"/>
          <w:color w:val="000000"/>
        </w:rPr>
        <w:lastRenderedPageBreak/>
        <w:t>agreed-upon environmental law under which the parties could bring their claims.</w:t>
      </w:r>
      <w:r w:rsidR="00986F58">
        <w:rPr>
          <w:rStyle w:val="FootnoteReference"/>
          <w:rFonts w:ascii="Times New Roman" w:hAnsi="Times New Roman" w:cs="Times New Roman"/>
          <w:color w:val="000000"/>
        </w:rPr>
        <w:footnoteReference w:id="81"/>
      </w:r>
      <w:r w:rsidR="00986F58">
        <w:rPr>
          <w:rFonts w:ascii="Times New Roman" w:hAnsi="Times New Roman" w:cs="Times New Roman"/>
          <w:color w:val="000000"/>
        </w:rPr>
        <w:t xml:space="preserve">  For example, in a case involving both Hungary and Slovakia, the former relied on the principles of international environmental law while the latter focused on the law of treaties.</w:t>
      </w:r>
      <w:r w:rsidR="00986F58">
        <w:rPr>
          <w:rStyle w:val="FootnoteReference"/>
          <w:rFonts w:ascii="Times New Roman" w:hAnsi="Times New Roman" w:cs="Times New Roman"/>
          <w:color w:val="000000"/>
        </w:rPr>
        <w:footnoteReference w:id="82"/>
      </w:r>
      <w:r w:rsidR="009B3448">
        <w:rPr>
          <w:rFonts w:ascii="Times New Roman" w:hAnsi="Times New Roman" w:cs="Times New Roman"/>
          <w:color w:val="000000"/>
        </w:rPr>
        <w:t xml:space="preserve">  Similarly to environmental matters, there is a lack of uniformity of space law at the international level.  In this sense, even if a space chamber was initiated, we could expect some cumbersome procedural conflicts; let alone the parties’ willingness to bring their disputes there</w:t>
      </w:r>
      <w:r w:rsidR="001D7597">
        <w:rPr>
          <w:rFonts w:ascii="Times New Roman" w:hAnsi="Times New Roman" w:cs="Times New Roman"/>
          <w:color w:val="000000"/>
        </w:rPr>
        <w:t xml:space="preserve"> because of a lack of currently agreed-upon international agreements that would allow parties to effectively solve their dispute</w:t>
      </w:r>
      <w:r w:rsidR="009B3448">
        <w:rPr>
          <w:rFonts w:ascii="Times New Roman" w:hAnsi="Times New Roman" w:cs="Times New Roman"/>
          <w:color w:val="000000"/>
        </w:rPr>
        <w:t>.</w:t>
      </w:r>
      <w:r w:rsidR="009B3448">
        <w:rPr>
          <w:rStyle w:val="FootnoteReference"/>
          <w:rFonts w:ascii="Times New Roman" w:hAnsi="Times New Roman" w:cs="Times New Roman"/>
          <w:color w:val="000000"/>
        </w:rPr>
        <w:footnoteReference w:id="83"/>
      </w:r>
      <w:r w:rsidR="009B3448">
        <w:rPr>
          <w:rFonts w:ascii="Times New Roman" w:hAnsi="Times New Roman" w:cs="Times New Roman"/>
          <w:color w:val="000000"/>
        </w:rPr>
        <w:t xml:space="preserve">   </w:t>
      </w:r>
      <w:r w:rsidR="00986F58">
        <w:rPr>
          <w:rFonts w:ascii="Times New Roman" w:hAnsi="Times New Roman" w:cs="Times New Roman"/>
          <w:color w:val="000000"/>
        </w:rPr>
        <w:t xml:space="preserve">  </w:t>
      </w:r>
    </w:p>
    <w:p w14:paraId="537F0DC5" w14:textId="218B333F" w:rsidR="00E36986" w:rsidRDefault="003A5A79" w:rsidP="00622620">
      <w:pPr>
        <w:autoSpaceDE w:val="0"/>
        <w:autoSpaceDN w:val="0"/>
        <w:adjustRightInd w:val="0"/>
        <w:spacing w:after="240"/>
        <w:ind w:firstLine="720"/>
        <w:jc w:val="both"/>
        <w:rPr>
          <w:rFonts w:ascii="Times New Roman" w:hAnsi="Times New Roman" w:cs="Times New Roman"/>
          <w:color w:val="000000"/>
        </w:rPr>
      </w:pPr>
      <w:r>
        <w:rPr>
          <w:rFonts w:ascii="Times New Roman" w:hAnsi="Times New Roman" w:cs="Times New Roman"/>
          <w:color w:val="000000"/>
        </w:rPr>
        <w:t xml:space="preserve">The viability of a space chamber as part of the ICJ is, therefore, subject to future experiences despite it being an unlikely first choice.  Away from courts and litigation, some scholars </w:t>
      </w:r>
      <w:r w:rsidR="001D7597">
        <w:rPr>
          <w:rFonts w:ascii="Times New Roman" w:hAnsi="Times New Roman" w:cs="Times New Roman"/>
          <w:color w:val="000000"/>
        </w:rPr>
        <w:t xml:space="preserve">have </w:t>
      </w:r>
      <w:r>
        <w:rPr>
          <w:rFonts w:ascii="Times New Roman" w:hAnsi="Times New Roman" w:cs="Times New Roman"/>
          <w:color w:val="000000"/>
        </w:rPr>
        <w:t>suggested arbitration as a method to solve outer-space disputes.  Section IV below will go into further details about the need to create an internationally agreed upon structure to resolve any future space-related disputes.</w:t>
      </w:r>
      <w:r w:rsidR="00594B79">
        <w:rPr>
          <w:rFonts w:ascii="Times New Roman" w:hAnsi="Times New Roman" w:cs="Times New Roman"/>
          <w:color w:val="000000"/>
        </w:rPr>
        <w:t xml:space="preserve"> </w:t>
      </w:r>
      <w:r>
        <w:rPr>
          <w:rFonts w:ascii="Times New Roman" w:hAnsi="Times New Roman" w:cs="Times New Roman"/>
          <w:color w:val="000000"/>
        </w:rPr>
        <w:t xml:space="preserve"> Furthermore, </w:t>
      </w:r>
      <w:r w:rsidR="00EB5EEA">
        <w:rPr>
          <w:rFonts w:ascii="Times New Roman" w:hAnsi="Times New Roman" w:cs="Times New Roman"/>
          <w:color w:val="000000"/>
        </w:rPr>
        <w:t>the Comment</w:t>
      </w:r>
      <w:r>
        <w:rPr>
          <w:rFonts w:ascii="Times New Roman" w:hAnsi="Times New Roman" w:cs="Times New Roman"/>
          <w:color w:val="000000"/>
        </w:rPr>
        <w:t xml:space="preserve"> will </w:t>
      </w:r>
      <w:r w:rsidR="00EB5EEA">
        <w:rPr>
          <w:rFonts w:ascii="Times New Roman" w:hAnsi="Times New Roman" w:cs="Times New Roman"/>
          <w:color w:val="000000"/>
        </w:rPr>
        <w:t>address</w:t>
      </w:r>
      <w:r>
        <w:rPr>
          <w:rFonts w:ascii="Times New Roman" w:hAnsi="Times New Roman" w:cs="Times New Roman"/>
          <w:color w:val="000000"/>
        </w:rPr>
        <w:t xml:space="preserve"> whether litigation or alternative dispute resolution methods (mainly arbitration) would better serve the needs the space disputes; and finally, elaborate on the proposal of this Comment on the need to rely on past experiences in different legal fields to come up with an adequate way to address space-related disputes. </w:t>
      </w:r>
    </w:p>
    <w:p w14:paraId="501FD5E6" w14:textId="70DBC438" w:rsidR="00E36986" w:rsidRDefault="00F14D78" w:rsidP="00622620">
      <w:pPr>
        <w:pStyle w:val="ListParagraph"/>
        <w:numPr>
          <w:ilvl w:val="0"/>
          <w:numId w:val="2"/>
        </w:numPr>
        <w:autoSpaceDE w:val="0"/>
        <w:autoSpaceDN w:val="0"/>
        <w:adjustRightInd w:val="0"/>
        <w:spacing w:after="240"/>
        <w:jc w:val="center"/>
        <w:rPr>
          <w:rFonts w:ascii="Times New Roman" w:hAnsi="Times New Roman" w:cs="Times New Roman"/>
          <w:color w:val="000000"/>
        </w:rPr>
      </w:pPr>
      <w:r>
        <w:rPr>
          <w:rFonts w:ascii="Times New Roman" w:hAnsi="Times New Roman" w:cs="Times New Roman"/>
          <w:color w:val="000000"/>
        </w:rPr>
        <w:t>TOWARD A UNIFORM</w:t>
      </w:r>
      <w:r w:rsidR="00E36986">
        <w:rPr>
          <w:rFonts w:ascii="Times New Roman" w:hAnsi="Times New Roman" w:cs="Times New Roman"/>
          <w:color w:val="000000"/>
        </w:rPr>
        <w:t xml:space="preserve"> ARBITRAL INSTITUTION</w:t>
      </w:r>
    </w:p>
    <w:p w14:paraId="1C2EC179" w14:textId="65AA8E48" w:rsidR="005E5BDF" w:rsidRPr="005E5BDF" w:rsidRDefault="00E36986" w:rsidP="00622620">
      <w:pPr>
        <w:autoSpaceDE w:val="0"/>
        <w:autoSpaceDN w:val="0"/>
        <w:adjustRightInd w:val="0"/>
        <w:spacing w:after="240"/>
        <w:ind w:firstLine="720"/>
        <w:jc w:val="both"/>
        <w:rPr>
          <w:rFonts w:ascii="Times New Roman" w:hAnsi="Times New Roman" w:cs="Times New Roman"/>
          <w:color w:val="000000"/>
        </w:rPr>
      </w:pPr>
      <w:r>
        <w:rPr>
          <w:rFonts w:ascii="Times New Roman" w:hAnsi="Times New Roman" w:cs="Times New Roman"/>
          <w:color w:val="000000"/>
        </w:rPr>
        <w:t xml:space="preserve">As explained in the introduction, the goal of this Comment is </w:t>
      </w:r>
      <w:r w:rsidR="000B7A3D">
        <w:rPr>
          <w:rFonts w:ascii="Times New Roman" w:hAnsi="Times New Roman" w:cs="Times New Roman"/>
          <w:color w:val="000000"/>
        </w:rPr>
        <w:t xml:space="preserve">to develop a proposal for the creation of a firm structure </w:t>
      </w:r>
      <w:r w:rsidR="00A755D1">
        <w:rPr>
          <w:rFonts w:ascii="Times New Roman" w:hAnsi="Times New Roman" w:cs="Times New Roman"/>
          <w:color w:val="000000"/>
        </w:rPr>
        <w:t>for</w:t>
      </w:r>
      <w:r w:rsidR="000B7A3D">
        <w:rPr>
          <w:rFonts w:ascii="Times New Roman" w:hAnsi="Times New Roman" w:cs="Times New Roman"/>
          <w:color w:val="000000"/>
        </w:rPr>
        <w:t xml:space="preserve"> addressing outer-space disputes.  </w:t>
      </w:r>
      <w:r w:rsidR="001D7597">
        <w:rPr>
          <w:rFonts w:ascii="Times New Roman" w:hAnsi="Times New Roman" w:cs="Times New Roman"/>
          <w:color w:val="000000"/>
        </w:rPr>
        <w:t xml:space="preserve">A number of questions arise: Why do we need an internationally agreed-upon dispute resolution method?  What are the benefits of developing such a structure?  Should it involve litigation, or should we think about alternative disputes resolution methods; and if so, which one?  </w:t>
      </w:r>
      <w:r w:rsidR="000B7A3D">
        <w:rPr>
          <w:rFonts w:ascii="Times New Roman" w:hAnsi="Times New Roman" w:cs="Times New Roman"/>
          <w:color w:val="000000"/>
        </w:rPr>
        <w:t>The proposed structure</w:t>
      </w:r>
      <w:r w:rsidR="001D7597">
        <w:rPr>
          <w:rFonts w:ascii="Times New Roman" w:hAnsi="Times New Roman" w:cs="Times New Roman"/>
          <w:color w:val="000000"/>
        </w:rPr>
        <w:t xml:space="preserve"> in this Comment</w:t>
      </w:r>
      <w:r w:rsidR="000B7A3D">
        <w:rPr>
          <w:rFonts w:ascii="Times New Roman" w:hAnsi="Times New Roman" w:cs="Times New Roman"/>
          <w:color w:val="000000"/>
        </w:rPr>
        <w:t xml:space="preserve"> is one that heavily relies on a binding arbitration process, very similar in form to the one used for international commercial disputes. Section IV will address </w:t>
      </w:r>
      <w:r w:rsidR="001D7597">
        <w:rPr>
          <w:rFonts w:ascii="Times New Roman" w:hAnsi="Times New Roman" w:cs="Times New Roman"/>
          <w:color w:val="000000"/>
        </w:rPr>
        <w:t>the</w:t>
      </w:r>
      <w:r w:rsidR="000B7A3D">
        <w:rPr>
          <w:rFonts w:ascii="Times New Roman" w:hAnsi="Times New Roman" w:cs="Times New Roman"/>
          <w:color w:val="000000"/>
        </w:rPr>
        <w:t xml:space="preserve"> questions</w:t>
      </w:r>
      <w:r w:rsidR="001D7597">
        <w:rPr>
          <w:rFonts w:ascii="Times New Roman" w:hAnsi="Times New Roman" w:cs="Times New Roman"/>
          <w:color w:val="000000"/>
        </w:rPr>
        <w:t xml:space="preserve"> raised above</w:t>
      </w:r>
      <w:r w:rsidR="000B7A3D">
        <w:rPr>
          <w:rFonts w:ascii="Times New Roman" w:hAnsi="Times New Roman" w:cs="Times New Roman"/>
          <w:color w:val="000000"/>
        </w:rPr>
        <w:t xml:space="preserve"> </w:t>
      </w:r>
      <w:r w:rsidR="001D7597">
        <w:rPr>
          <w:rFonts w:ascii="Times New Roman" w:hAnsi="Times New Roman" w:cs="Times New Roman"/>
          <w:color w:val="000000"/>
        </w:rPr>
        <w:t>and elaborate on the proposed structure</w:t>
      </w:r>
      <w:r w:rsidR="000B7A3D">
        <w:rPr>
          <w:rFonts w:ascii="Times New Roman" w:hAnsi="Times New Roman" w:cs="Times New Roman"/>
          <w:color w:val="000000"/>
        </w:rPr>
        <w:t xml:space="preserve">.     </w:t>
      </w:r>
    </w:p>
    <w:p w14:paraId="576D10C3" w14:textId="42A1E560" w:rsidR="00C051C6" w:rsidRDefault="00E36986" w:rsidP="00622620">
      <w:pPr>
        <w:pStyle w:val="ListParagraph"/>
        <w:numPr>
          <w:ilvl w:val="0"/>
          <w:numId w:val="9"/>
        </w:numPr>
        <w:autoSpaceDE w:val="0"/>
        <w:autoSpaceDN w:val="0"/>
        <w:adjustRightInd w:val="0"/>
        <w:spacing w:after="240"/>
        <w:jc w:val="center"/>
        <w:rPr>
          <w:rFonts w:ascii="Times New Roman" w:hAnsi="Times New Roman" w:cs="Times New Roman"/>
          <w:color w:val="000000"/>
        </w:rPr>
      </w:pPr>
      <w:r>
        <w:rPr>
          <w:rFonts w:ascii="Times New Roman" w:hAnsi="Times New Roman" w:cs="Times New Roman"/>
          <w:i/>
          <w:color w:val="000000"/>
        </w:rPr>
        <w:t xml:space="preserve">The </w:t>
      </w:r>
      <w:r w:rsidR="00015B08">
        <w:rPr>
          <w:rFonts w:ascii="Times New Roman" w:hAnsi="Times New Roman" w:cs="Times New Roman"/>
          <w:i/>
          <w:color w:val="000000"/>
        </w:rPr>
        <w:t>Need and Benefits</w:t>
      </w:r>
      <w:r>
        <w:rPr>
          <w:rFonts w:ascii="Times New Roman" w:hAnsi="Times New Roman" w:cs="Times New Roman"/>
          <w:i/>
          <w:color w:val="000000"/>
        </w:rPr>
        <w:t xml:space="preserve"> of an Arbitral Institution</w:t>
      </w:r>
      <w:r w:rsidRPr="00E36986">
        <w:rPr>
          <w:rFonts w:ascii="Times New Roman" w:hAnsi="Times New Roman" w:cs="Times New Roman"/>
          <w:color w:val="000000"/>
        </w:rPr>
        <w:t xml:space="preserve"> </w:t>
      </w:r>
    </w:p>
    <w:p w14:paraId="7FDEE588" w14:textId="678C7D82" w:rsidR="00015B08" w:rsidRPr="001124F1" w:rsidRDefault="00A755D1" w:rsidP="00622620">
      <w:pPr>
        <w:autoSpaceDE w:val="0"/>
        <w:autoSpaceDN w:val="0"/>
        <w:adjustRightInd w:val="0"/>
        <w:spacing w:after="240"/>
        <w:ind w:firstLine="720"/>
        <w:jc w:val="both"/>
        <w:rPr>
          <w:rFonts w:ascii="Times New Roman" w:hAnsi="Times New Roman" w:cs="Times New Roman"/>
        </w:rPr>
      </w:pPr>
      <w:r w:rsidRPr="001124F1">
        <w:rPr>
          <w:rFonts w:ascii="Times New Roman" w:hAnsi="Times New Roman" w:cs="Times New Roman"/>
        </w:rPr>
        <w:lastRenderedPageBreak/>
        <w:t xml:space="preserve">A </w:t>
      </w:r>
      <w:r w:rsidR="00A831D6">
        <w:rPr>
          <w:rFonts w:ascii="Times New Roman" w:hAnsi="Times New Roman" w:cs="Times New Roman"/>
        </w:rPr>
        <w:t>significant</w:t>
      </w:r>
      <w:r w:rsidRPr="001124F1">
        <w:rPr>
          <w:rFonts w:ascii="Times New Roman" w:hAnsi="Times New Roman" w:cs="Times New Roman"/>
        </w:rPr>
        <w:t xml:space="preserve"> existing arbitral institution is the Permanent Court of Arbitration (PCA). Established in 1899, the PCA was the very first permanent inter</w:t>
      </w:r>
      <w:r w:rsidR="00A831D6">
        <w:rPr>
          <w:rFonts w:ascii="Times New Roman" w:hAnsi="Times New Roman" w:cs="Times New Roman"/>
        </w:rPr>
        <w:t>-</w:t>
      </w:r>
      <w:r w:rsidRPr="001124F1">
        <w:rPr>
          <w:rFonts w:ascii="Times New Roman" w:hAnsi="Times New Roman" w:cs="Times New Roman"/>
        </w:rPr>
        <w:t>governmental institution to provide a number of ADR services.</w:t>
      </w:r>
      <w:r w:rsidRPr="001124F1">
        <w:rPr>
          <w:rStyle w:val="FootnoteReference"/>
          <w:rFonts w:ascii="Times New Roman" w:hAnsi="Times New Roman" w:cs="Times New Roman"/>
        </w:rPr>
        <w:footnoteReference w:id="84"/>
      </w:r>
      <w:r w:rsidR="00015B08" w:rsidRPr="001124F1">
        <w:rPr>
          <w:rFonts w:ascii="Times New Roman" w:hAnsi="Times New Roman" w:cs="Times New Roman"/>
        </w:rPr>
        <w:t xml:space="preserve"> </w:t>
      </w:r>
      <w:r w:rsidRPr="001124F1">
        <w:rPr>
          <w:rFonts w:ascii="Times New Roman" w:hAnsi="Times New Roman" w:cs="Times New Roman"/>
        </w:rPr>
        <w:t xml:space="preserve"> Despite it being initially established for political reasons, including the objective of limiting the increased armament in Europe,</w:t>
      </w:r>
      <w:r w:rsidRPr="001124F1">
        <w:rPr>
          <w:rStyle w:val="FootnoteReference"/>
          <w:rFonts w:ascii="Times New Roman" w:hAnsi="Times New Roman" w:cs="Times New Roman"/>
        </w:rPr>
        <w:footnoteReference w:id="85"/>
      </w:r>
      <w:r w:rsidRPr="001124F1">
        <w:rPr>
          <w:rFonts w:ascii="Times New Roman" w:hAnsi="Times New Roman" w:cs="Times New Roman"/>
        </w:rPr>
        <w:t xml:space="preserve"> the PCA quickly evolved into an international institution, strategically located in </w:t>
      </w:r>
      <w:proofErr w:type="gramStart"/>
      <w:r w:rsidRPr="001124F1">
        <w:rPr>
          <w:rFonts w:ascii="Times New Roman" w:hAnsi="Times New Roman" w:cs="Times New Roman"/>
        </w:rPr>
        <w:t>the</w:t>
      </w:r>
      <w:proofErr w:type="gramEnd"/>
      <w:r w:rsidRPr="001124F1">
        <w:rPr>
          <w:rFonts w:ascii="Times New Roman" w:hAnsi="Times New Roman" w:cs="Times New Roman"/>
        </w:rPr>
        <w:t xml:space="preserve"> Hague, Netherlands</w:t>
      </w:r>
      <w:r w:rsidRPr="001124F1">
        <w:rPr>
          <w:rStyle w:val="FootnoteReference"/>
          <w:rFonts w:ascii="Times New Roman" w:hAnsi="Times New Roman" w:cs="Times New Roman"/>
        </w:rPr>
        <w:footnoteReference w:id="86"/>
      </w:r>
      <w:r w:rsidRPr="001124F1">
        <w:rPr>
          <w:rFonts w:ascii="Times New Roman" w:hAnsi="Times New Roman" w:cs="Times New Roman"/>
        </w:rPr>
        <w:t xml:space="preserve"> “perfectly situated at the juncture between public and private international law to meet the rapidly evolving dispute resolution needs of the international community.”</w:t>
      </w:r>
      <w:r w:rsidRPr="001124F1">
        <w:rPr>
          <w:rStyle w:val="FootnoteReference"/>
          <w:rFonts w:ascii="Times New Roman" w:hAnsi="Times New Roman" w:cs="Times New Roman"/>
        </w:rPr>
        <w:footnoteReference w:id="87"/>
      </w:r>
      <w:r w:rsidR="00B47A0C" w:rsidRPr="001124F1">
        <w:rPr>
          <w:rFonts w:ascii="Times New Roman" w:hAnsi="Times New Roman" w:cs="Times New Roman"/>
        </w:rPr>
        <w:t xml:space="preserve"> </w:t>
      </w:r>
      <w:r w:rsidR="00015B08" w:rsidRPr="001124F1">
        <w:rPr>
          <w:rFonts w:ascii="Times New Roman" w:hAnsi="Times New Roman" w:cs="Times New Roman"/>
        </w:rPr>
        <w:t xml:space="preserve"> </w:t>
      </w:r>
      <w:r w:rsidR="00AD6467" w:rsidRPr="001124F1">
        <w:rPr>
          <w:rFonts w:ascii="Times New Roman" w:hAnsi="Times New Roman" w:cs="Times New Roman"/>
        </w:rPr>
        <w:t>With more than 120 member states,</w:t>
      </w:r>
      <w:r w:rsidR="00AD6467" w:rsidRPr="001124F1">
        <w:rPr>
          <w:rStyle w:val="FootnoteReference"/>
          <w:rFonts w:ascii="Times New Roman" w:hAnsi="Times New Roman" w:cs="Times New Roman"/>
        </w:rPr>
        <w:footnoteReference w:id="88"/>
      </w:r>
      <w:r w:rsidR="00AD6467" w:rsidRPr="001124F1">
        <w:rPr>
          <w:rFonts w:ascii="Times New Roman" w:hAnsi="Times New Roman" w:cs="Times New Roman"/>
        </w:rPr>
        <w:t xml:space="preserve"> the PCA is not, despite its name, a court in the traditional sense but rather a permanent framework for resolving disputes.</w:t>
      </w:r>
      <w:r w:rsidR="00AD6467" w:rsidRPr="001124F1">
        <w:rPr>
          <w:rStyle w:val="FootnoteReference"/>
          <w:rFonts w:ascii="Times New Roman" w:hAnsi="Times New Roman" w:cs="Times New Roman"/>
        </w:rPr>
        <w:footnoteReference w:id="89"/>
      </w:r>
    </w:p>
    <w:p w14:paraId="74009986" w14:textId="67886C23" w:rsidR="00E315FE" w:rsidRPr="001124F1" w:rsidRDefault="00015B08" w:rsidP="00622620">
      <w:pPr>
        <w:autoSpaceDE w:val="0"/>
        <w:autoSpaceDN w:val="0"/>
        <w:adjustRightInd w:val="0"/>
        <w:spacing w:after="240"/>
        <w:ind w:firstLine="720"/>
        <w:jc w:val="both"/>
        <w:rPr>
          <w:rFonts w:ascii="Times New Roman" w:hAnsi="Times New Roman" w:cs="Times New Roman"/>
          <w:color w:val="000000"/>
        </w:rPr>
      </w:pPr>
      <w:r w:rsidRPr="001124F1">
        <w:rPr>
          <w:rFonts w:ascii="Times New Roman" w:hAnsi="Times New Roman" w:cs="Times New Roman"/>
        </w:rPr>
        <w:t>In 2009, the PCA realized the existing gaps in the current system and felt the need to address the development of an effective alternative dispute system for space-related disputes.</w:t>
      </w:r>
      <w:r w:rsidRPr="001124F1">
        <w:rPr>
          <w:rStyle w:val="FootnoteReference"/>
          <w:rFonts w:ascii="Times New Roman" w:hAnsi="Times New Roman" w:cs="Times New Roman"/>
        </w:rPr>
        <w:footnoteReference w:id="90"/>
      </w:r>
      <w:r w:rsidRPr="001124F1">
        <w:rPr>
          <w:rFonts w:ascii="Times New Roman" w:hAnsi="Times New Roman" w:cs="Times New Roman"/>
        </w:rPr>
        <w:t xml:space="preserve">  The Administrative Council of the PCA has called for the creation of an Advisory Group of legal experts</w:t>
      </w:r>
      <w:r w:rsidRPr="001124F1">
        <w:rPr>
          <w:rStyle w:val="FootnoteReference"/>
          <w:rFonts w:ascii="Times New Roman" w:hAnsi="Times New Roman" w:cs="Times New Roman"/>
        </w:rPr>
        <w:footnoteReference w:id="91"/>
      </w:r>
      <w:r w:rsidR="00BA6EFB" w:rsidRPr="001124F1">
        <w:rPr>
          <w:rFonts w:ascii="Times New Roman" w:hAnsi="Times New Roman" w:cs="Times New Roman"/>
        </w:rPr>
        <w:t xml:space="preserve"> which was tasked with </w:t>
      </w:r>
      <w:r w:rsidR="00FC672A" w:rsidRPr="001124F1">
        <w:rPr>
          <w:rFonts w:ascii="Times New Roman" w:hAnsi="Times New Roman" w:cs="Times New Roman"/>
        </w:rPr>
        <w:t>considering the “</w:t>
      </w:r>
      <w:r w:rsidR="00FC672A" w:rsidRPr="001124F1">
        <w:rPr>
          <w:rFonts w:ascii="Times New Roman" w:hAnsi="Times New Roman" w:cs="Times New Roman"/>
          <w:color w:val="000000"/>
        </w:rPr>
        <w:t>desirability of, or need for, arbitration rules specifically targeted at the resolution of space-related disputes.”</w:t>
      </w:r>
      <w:r w:rsidR="00FC672A" w:rsidRPr="001124F1">
        <w:rPr>
          <w:rStyle w:val="FootnoteReference"/>
          <w:rFonts w:ascii="Times New Roman" w:hAnsi="Times New Roman" w:cs="Times New Roman"/>
          <w:color w:val="000000"/>
        </w:rPr>
        <w:footnoteReference w:id="92"/>
      </w:r>
      <w:r w:rsidR="00505142" w:rsidRPr="001124F1">
        <w:rPr>
          <w:rFonts w:ascii="Times New Roman" w:hAnsi="Times New Roman" w:cs="Times New Roman"/>
          <w:color w:val="000000"/>
        </w:rPr>
        <w:t xml:space="preserve"> </w:t>
      </w:r>
      <w:r w:rsidR="00A52969" w:rsidRPr="001124F1">
        <w:rPr>
          <w:rFonts w:ascii="Times New Roman" w:hAnsi="Times New Roman" w:cs="Times New Roman"/>
          <w:color w:val="000000"/>
        </w:rPr>
        <w:t xml:space="preserve"> After an extensive study, the Advisory Group reached its conclusion, making </w:t>
      </w:r>
      <w:r w:rsidR="00505142" w:rsidRPr="001124F1">
        <w:rPr>
          <w:rFonts w:ascii="Times New Roman" w:hAnsi="Times New Roman" w:cs="Times New Roman"/>
          <w:color w:val="000000"/>
        </w:rPr>
        <w:t>three</w:t>
      </w:r>
      <w:r w:rsidR="00A52969" w:rsidRPr="001124F1">
        <w:rPr>
          <w:rFonts w:ascii="Times New Roman" w:hAnsi="Times New Roman" w:cs="Times New Roman"/>
          <w:color w:val="000000"/>
        </w:rPr>
        <w:t xml:space="preserve"> relevant points.</w:t>
      </w:r>
      <w:r w:rsidR="00A52969" w:rsidRPr="001124F1">
        <w:rPr>
          <w:rStyle w:val="FootnoteReference"/>
          <w:rFonts w:ascii="Times New Roman" w:hAnsi="Times New Roman" w:cs="Times New Roman"/>
          <w:color w:val="000000"/>
        </w:rPr>
        <w:footnoteReference w:id="93"/>
      </w:r>
      <w:r w:rsidR="00A52969" w:rsidRPr="001124F1">
        <w:rPr>
          <w:rFonts w:ascii="Times New Roman" w:hAnsi="Times New Roman" w:cs="Times New Roman"/>
          <w:color w:val="000000"/>
        </w:rPr>
        <w:t xml:space="preserve"> </w:t>
      </w:r>
      <w:r w:rsidR="00505142" w:rsidRPr="001124F1">
        <w:rPr>
          <w:rFonts w:ascii="Times New Roman" w:hAnsi="Times New Roman" w:cs="Times New Roman"/>
          <w:color w:val="000000"/>
        </w:rPr>
        <w:t xml:space="preserve"> </w:t>
      </w:r>
      <w:r w:rsidR="00A52969" w:rsidRPr="001124F1">
        <w:rPr>
          <w:rFonts w:ascii="Times New Roman" w:hAnsi="Times New Roman" w:cs="Times New Roman"/>
          <w:color w:val="000000"/>
        </w:rPr>
        <w:t>It found that (1) there is a need for an international forum to address outer-space disputes, and the forum should be equally applicable to both state and non-state actors</w:t>
      </w:r>
      <w:r w:rsidR="00505142" w:rsidRPr="001124F1">
        <w:rPr>
          <w:rFonts w:ascii="Times New Roman" w:hAnsi="Times New Roman" w:cs="Times New Roman"/>
          <w:color w:val="000000"/>
        </w:rPr>
        <w:t>;</w:t>
      </w:r>
      <w:r w:rsidR="00A52969" w:rsidRPr="001124F1">
        <w:rPr>
          <w:rStyle w:val="FootnoteReference"/>
          <w:rFonts w:ascii="Times New Roman" w:hAnsi="Times New Roman" w:cs="Times New Roman"/>
          <w:color w:val="000000"/>
        </w:rPr>
        <w:footnoteReference w:id="94"/>
      </w:r>
      <w:r w:rsidR="00505142" w:rsidRPr="001124F1">
        <w:rPr>
          <w:rFonts w:ascii="Times New Roman" w:hAnsi="Times New Roman" w:cs="Times New Roman"/>
          <w:color w:val="000000"/>
        </w:rPr>
        <w:t xml:space="preserve">  (2) the scope of activity of this forum should be broad enough to address all space-related disputes rather than those covered by the narrow treaties in place;</w:t>
      </w:r>
      <w:r w:rsidR="00505142" w:rsidRPr="001124F1">
        <w:rPr>
          <w:rStyle w:val="FootnoteReference"/>
          <w:rFonts w:ascii="Times New Roman" w:hAnsi="Times New Roman" w:cs="Times New Roman"/>
          <w:color w:val="000000"/>
        </w:rPr>
        <w:footnoteReference w:id="95"/>
      </w:r>
      <w:r w:rsidR="00505142" w:rsidRPr="001124F1">
        <w:rPr>
          <w:rFonts w:ascii="Times New Roman" w:hAnsi="Times New Roman" w:cs="Times New Roman"/>
          <w:color w:val="000000"/>
        </w:rPr>
        <w:t xml:space="preserve">  and (3) despite the existence of other dispute resolution alternatives for private parties, a space-focused mechanism is worthwhile.</w:t>
      </w:r>
      <w:r w:rsidR="00505142" w:rsidRPr="001124F1">
        <w:rPr>
          <w:rStyle w:val="FootnoteReference"/>
          <w:rFonts w:ascii="Times New Roman" w:hAnsi="Times New Roman" w:cs="Times New Roman"/>
          <w:color w:val="000000"/>
        </w:rPr>
        <w:footnoteReference w:id="96"/>
      </w:r>
      <w:r w:rsidR="004A514C" w:rsidRPr="001124F1">
        <w:rPr>
          <w:rFonts w:ascii="Times New Roman" w:hAnsi="Times New Roman" w:cs="Times New Roman"/>
          <w:color w:val="000000"/>
        </w:rPr>
        <w:t xml:space="preserve">  The Advisory Group concluded that establishing an </w:t>
      </w:r>
      <w:r w:rsidR="004A514C" w:rsidRPr="001124F1">
        <w:rPr>
          <w:rFonts w:ascii="Times New Roman" w:hAnsi="Times New Roman" w:cs="Times New Roman"/>
          <w:color w:val="000000"/>
        </w:rPr>
        <w:lastRenderedPageBreak/>
        <w:t xml:space="preserve">international arbitral forum, specifically geared toward outer-space disputes, </w:t>
      </w:r>
      <w:proofErr w:type="gramStart"/>
      <w:r w:rsidR="004A514C" w:rsidRPr="001124F1">
        <w:rPr>
          <w:rFonts w:ascii="Times New Roman" w:hAnsi="Times New Roman" w:cs="Times New Roman"/>
          <w:color w:val="000000"/>
        </w:rPr>
        <w:t>would</w:t>
      </w:r>
      <w:proofErr w:type="gramEnd"/>
      <w:r w:rsidR="004A514C" w:rsidRPr="001124F1">
        <w:rPr>
          <w:rFonts w:ascii="Times New Roman" w:hAnsi="Times New Roman" w:cs="Times New Roman"/>
          <w:color w:val="000000"/>
        </w:rPr>
        <w:t xml:space="preserve"> be the most advantageous way to proceed forward.</w:t>
      </w:r>
      <w:r w:rsidR="004A514C" w:rsidRPr="001124F1">
        <w:rPr>
          <w:rStyle w:val="FootnoteReference"/>
          <w:rFonts w:ascii="Times New Roman" w:hAnsi="Times New Roman" w:cs="Times New Roman"/>
          <w:color w:val="000000"/>
        </w:rPr>
        <w:footnoteReference w:id="97"/>
      </w:r>
    </w:p>
    <w:p w14:paraId="45DD3D8F" w14:textId="4966F7C5" w:rsidR="005E5BDF" w:rsidRPr="001124F1" w:rsidRDefault="00EB10A2" w:rsidP="00622620">
      <w:pPr>
        <w:autoSpaceDE w:val="0"/>
        <w:autoSpaceDN w:val="0"/>
        <w:adjustRightInd w:val="0"/>
        <w:spacing w:after="240"/>
        <w:ind w:firstLine="720"/>
        <w:jc w:val="both"/>
        <w:rPr>
          <w:rFonts w:ascii="Times New Roman" w:hAnsi="Times New Roman" w:cs="Times New Roman"/>
          <w:color w:val="000000"/>
        </w:rPr>
      </w:pPr>
      <w:r w:rsidRPr="001124F1">
        <w:rPr>
          <w:rFonts w:ascii="Times New Roman" w:hAnsi="Times New Roman" w:cs="Times New Roman"/>
          <w:color w:val="000000"/>
        </w:rPr>
        <w:t>Developing a new ADR-oriented forum to address outer-space disputes provides a number of benefits. Space activities require cooperation between the different international players.</w:t>
      </w:r>
      <w:r w:rsidRPr="001124F1">
        <w:rPr>
          <w:rStyle w:val="FootnoteReference"/>
          <w:rFonts w:ascii="Times New Roman" w:hAnsi="Times New Roman" w:cs="Times New Roman"/>
          <w:color w:val="000000"/>
        </w:rPr>
        <w:footnoteReference w:id="98"/>
      </w:r>
      <w:r w:rsidRPr="001124F1">
        <w:rPr>
          <w:rFonts w:ascii="Times New Roman" w:hAnsi="Times New Roman" w:cs="Times New Roman"/>
          <w:color w:val="000000"/>
        </w:rPr>
        <w:t xml:space="preserve"> </w:t>
      </w:r>
      <w:r w:rsidR="008154FA" w:rsidRPr="001124F1">
        <w:rPr>
          <w:rFonts w:ascii="Times New Roman" w:hAnsi="Times New Roman" w:cs="Times New Roman"/>
          <w:color w:val="000000"/>
        </w:rPr>
        <w:t xml:space="preserve"> </w:t>
      </w:r>
      <w:r w:rsidR="00653129" w:rsidRPr="001124F1">
        <w:rPr>
          <w:rFonts w:ascii="Times New Roman" w:hAnsi="Times New Roman" w:cs="Times New Roman"/>
          <w:color w:val="000000"/>
        </w:rPr>
        <w:t xml:space="preserve">If a superior dispute resolution system—different from the confrontational aspect of litigation—is created, it will result in </w:t>
      </w:r>
      <w:r w:rsidR="008050C0" w:rsidRPr="001124F1">
        <w:rPr>
          <w:rFonts w:ascii="Times New Roman" w:hAnsi="Times New Roman" w:cs="Times New Roman"/>
          <w:color w:val="000000"/>
        </w:rPr>
        <w:t xml:space="preserve">a </w:t>
      </w:r>
      <w:r w:rsidR="00653129" w:rsidRPr="001124F1">
        <w:rPr>
          <w:rFonts w:ascii="Times New Roman" w:hAnsi="Times New Roman" w:cs="Times New Roman"/>
          <w:color w:val="000000"/>
        </w:rPr>
        <w:t>better, more cooperative, and less hostile environment.</w:t>
      </w:r>
      <w:r w:rsidR="00653129" w:rsidRPr="001124F1">
        <w:rPr>
          <w:rStyle w:val="FootnoteReference"/>
          <w:rFonts w:ascii="Times New Roman" w:hAnsi="Times New Roman" w:cs="Times New Roman"/>
          <w:color w:val="000000"/>
        </w:rPr>
        <w:footnoteReference w:id="99"/>
      </w:r>
      <w:r w:rsidR="00653129" w:rsidRPr="001124F1">
        <w:rPr>
          <w:rFonts w:ascii="Times New Roman" w:hAnsi="Times New Roman" w:cs="Times New Roman"/>
          <w:color w:val="000000"/>
        </w:rPr>
        <w:t xml:space="preserve"> </w:t>
      </w:r>
      <w:r w:rsidR="008154FA" w:rsidRPr="001124F1">
        <w:rPr>
          <w:rFonts w:ascii="Times New Roman" w:hAnsi="Times New Roman" w:cs="Times New Roman"/>
          <w:color w:val="000000"/>
        </w:rPr>
        <w:t xml:space="preserve"> </w:t>
      </w:r>
      <w:r w:rsidR="00653129" w:rsidRPr="001124F1">
        <w:rPr>
          <w:rFonts w:ascii="Times New Roman" w:hAnsi="Times New Roman" w:cs="Times New Roman"/>
          <w:color w:val="000000"/>
        </w:rPr>
        <w:t>Such an environmen</w:t>
      </w:r>
      <w:r w:rsidR="002E11CA">
        <w:rPr>
          <w:rFonts w:ascii="Times New Roman" w:hAnsi="Times New Roman" w:cs="Times New Roman"/>
          <w:color w:val="000000"/>
        </w:rPr>
        <w:t>t could allow for better relief</w:t>
      </w:r>
      <w:r w:rsidR="008050C0" w:rsidRPr="001124F1">
        <w:rPr>
          <w:rFonts w:ascii="Times New Roman" w:hAnsi="Times New Roman" w:cs="Times New Roman"/>
          <w:color w:val="000000"/>
        </w:rPr>
        <w:t xml:space="preserve"> subsequent to a dispute—such as help in cleaning disasters—which will </w:t>
      </w:r>
      <w:r w:rsidR="005E3A6C" w:rsidRPr="001124F1">
        <w:rPr>
          <w:rFonts w:ascii="Times New Roman" w:hAnsi="Times New Roman" w:cs="Times New Roman"/>
          <w:color w:val="000000"/>
        </w:rPr>
        <w:t>trigger</w:t>
      </w:r>
      <w:r w:rsidR="008050C0" w:rsidRPr="001124F1">
        <w:rPr>
          <w:rFonts w:ascii="Times New Roman" w:hAnsi="Times New Roman" w:cs="Times New Roman"/>
          <w:color w:val="000000"/>
        </w:rPr>
        <w:t xml:space="preserve"> a series of positive reactions</w:t>
      </w:r>
      <w:r w:rsidR="002E11CA">
        <w:rPr>
          <w:rFonts w:ascii="Times New Roman" w:hAnsi="Times New Roman" w:cs="Times New Roman"/>
          <w:color w:val="000000"/>
        </w:rPr>
        <w:t xml:space="preserve"> (due to the parties understanding that the benefits of entering into the venture overcomes the costs of solving a potential dispute)</w:t>
      </w:r>
      <w:r w:rsidR="008050C0" w:rsidRPr="001124F1">
        <w:rPr>
          <w:rFonts w:ascii="Times New Roman" w:hAnsi="Times New Roman" w:cs="Times New Roman"/>
          <w:color w:val="000000"/>
        </w:rPr>
        <w:t xml:space="preserve"> between</w:t>
      </w:r>
      <w:r w:rsidR="003A57A2" w:rsidRPr="001124F1">
        <w:rPr>
          <w:rFonts w:ascii="Times New Roman" w:hAnsi="Times New Roman" w:cs="Times New Roman"/>
          <w:color w:val="000000"/>
        </w:rPr>
        <w:t xml:space="preserve"> both</w:t>
      </w:r>
      <w:r w:rsidR="008050C0" w:rsidRPr="001124F1">
        <w:rPr>
          <w:rFonts w:ascii="Times New Roman" w:hAnsi="Times New Roman" w:cs="Times New Roman"/>
          <w:color w:val="000000"/>
        </w:rPr>
        <w:t xml:space="preserve"> private and public actors, reflecting the initial aspirations of a peaceful, cooperative space exploration </w:t>
      </w:r>
      <w:r w:rsidR="003A57A2" w:rsidRPr="001124F1">
        <w:rPr>
          <w:rFonts w:ascii="Times New Roman" w:hAnsi="Times New Roman" w:cs="Times New Roman"/>
          <w:color w:val="000000"/>
        </w:rPr>
        <w:t>program</w:t>
      </w:r>
      <w:r w:rsidR="008050C0" w:rsidRPr="001124F1">
        <w:rPr>
          <w:rFonts w:ascii="Times New Roman" w:hAnsi="Times New Roman" w:cs="Times New Roman"/>
          <w:color w:val="000000"/>
        </w:rPr>
        <w:t>.</w:t>
      </w:r>
      <w:r w:rsidR="008050C0" w:rsidRPr="001124F1">
        <w:rPr>
          <w:rStyle w:val="FootnoteReference"/>
          <w:rFonts w:ascii="Times New Roman" w:hAnsi="Times New Roman" w:cs="Times New Roman"/>
          <w:color w:val="000000"/>
        </w:rPr>
        <w:footnoteReference w:id="100"/>
      </w:r>
      <w:r w:rsidR="003A57A2" w:rsidRPr="001124F1">
        <w:rPr>
          <w:rFonts w:ascii="Times New Roman" w:hAnsi="Times New Roman" w:cs="Times New Roman"/>
          <w:color w:val="000000"/>
        </w:rPr>
        <w:t xml:space="preserve">  </w:t>
      </w:r>
      <w:r w:rsidR="00CA7E98" w:rsidRPr="001124F1">
        <w:rPr>
          <w:rFonts w:ascii="Times New Roman" w:hAnsi="Times New Roman" w:cs="Times New Roman"/>
          <w:color w:val="000000"/>
        </w:rPr>
        <w:t xml:space="preserve">Another major benefit relates to the choice of law problem addressed above. </w:t>
      </w:r>
      <w:r w:rsidR="00AD2EDE" w:rsidRPr="001124F1">
        <w:rPr>
          <w:rFonts w:ascii="Times New Roman" w:hAnsi="Times New Roman" w:cs="Times New Roman"/>
          <w:color w:val="000000"/>
        </w:rPr>
        <w:t xml:space="preserve"> </w:t>
      </w:r>
      <w:r w:rsidR="00CA7E98" w:rsidRPr="001124F1">
        <w:rPr>
          <w:rFonts w:ascii="Times New Roman" w:hAnsi="Times New Roman" w:cs="Times New Roman"/>
          <w:color w:val="000000"/>
        </w:rPr>
        <w:t>ADR procedu</w:t>
      </w:r>
      <w:r w:rsidR="00AD2EDE" w:rsidRPr="001124F1">
        <w:rPr>
          <w:rFonts w:ascii="Times New Roman" w:hAnsi="Times New Roman" w:cs="Times New Roman"/>
          <w:color w:val="000000"/>
        </w:rPr>
        <w:t>res could allow parties to negotiate the applicable substantive and procedural law, or in case they fail to reach an agreement, the panel could</w:t>
      </w:r>
      <w:r w:rsidR="002E11CA">
        <w:rPr>
          <w:rFonts w:ascii="Times New Roman" w:hAnsi="Times New Roman" w:cs="Times New Roman"/>
          <w:color w:val="000000"/>
        </w:rPr>
        <w:t xml:space="preserve"> instead</w:t>
      </w:r>
      <w:r w:rsidR="00AD2EDE" w:rsidRPr="001124F1">
        <w:rPr>
          <w:rFonts w:ascii="Times New Roman" w:hAnsi="Times New Roman" w:cs="Times New Roman"/>
          <w:color w:val="000000"/>
        </w:rPr>
        <w:t xml:space="preserve"> make the</w:t>
      </w:r>
      <w:r w:rsidR="002E11CA">
        <w:rPr>
          <w:rFonts w:ascii="Times New Roman" w:hAnsi="Times New Roman" w:cs="Times New Roman"/>
          <w:color w:val="000000"/>
        </w:rPr>
        <w:t xml:space="preserve"> choice of law</w:t>
      </w:r>
      <w:r w:rsidR="00AD2EDE" w:rsidRPr="001124F1">
        <w:rPr>
          <w:rFonts w:ascii="Times New Roman" w:hAnsi="Times New Roman" w:cs="Times New Roman"/>
          <w:color w:val="000000"/>
        </w:rPr>
        <w:t xml:space="preserve"> decision.</w:t>
      </w:r>
      <w:r w:rsidR="00CA7E98" w:rsidRPr="001124F1">
        <w:rPr>
          <w:rStyle w:val="FootnoteReference"/>
          <w:rFonts w:ascii="Times New Roman" w:hAnsi="Times New Roman" w:cs="Times New Roman"/>
          <w:color w:val="000000"/>
        </w:rPr>
        <w:footnoteReference w:id="101"/>
      </w:r>
      <w:r w:rsidR="008154FA" w:rsidRPr="001124F1">
        <w:rPr>
          <w:rFonts w:ascii="Times New Roman" w:hAnsi="Times New Roman" w:cs="Times New Roman"/>
          <w:color w:val="000000"/>
        </w:rPr>
        <w:t xml:space="preserve">  </w:t>
      </w:r>
      <w:r w:rsidR="00AD2EDE" w:rsidRPr="001124F1">
        <w:rPr>
          <w:rFonts w:ascii="Times New Roman" w:hAnsi="Times New Roman" w:cs="Times New Roman"/>
          <w:color w:val="000000"/>
        </w:rPr>
        <w:t>Granted, the panel’s role in deciding the applicable law is very similar to a national court’s role in making that decision, however, the panel would be relying on internationally-agreed upon set of rules rather than the national laws of individual countries, resulting in much more predictability of outcome.</w:t>
      </w:r>
      <w:r w:rsidR="00AD2EDE" w:rsidRPr="001124F1">
        <w:rPr>
          <w:rStyle w:val="FootnoteReference"/>
          <w:rFonts w:ascii="Times New Roman" w:hAnsi="Times New Roman" w:cs="Times New Roman"/>
          <w:color w:val="000000"/>
        </w:rPr>
        <w:footnoteReference w:id="102"/>
      </w:r>
      <w:r w:rsidR="00A82625" w:rsidRPr="001124F1">
        <w:rPr>
          <w:rFonts w:ascii="Times New Roman" w:hAnsi="Times New Roman" w:cs="Times New Roman"/>
          <w:color w:val="000000"/>
        </w:rPr>
        <w:t xml:space="preserve">  </w:t>
      </w:r>
      <w:r w:rsidR="00461EAB">
        <w:rPr>
          <w:rFonts w:ascii="Times New Roman" w:hAnsi="Times New Roman" w:cs="Times New Roman"/>
          <w:color w:val="000000"/>
        </w:rPr>
        <w:t>A</w:t>
      </w:r>
      <w:r w:rsidR="00A82625" w:rsidRPr="001124F1">
        <w:rPr>
          <w:rFonts w:ascii="Times New Roman" w:hAnsi="Times New Roman" w:cs="Times New Roman"/>
          <w:color w:val="000000"/>
        </w:rPr>
        <w:t xml:space="preserve"> more predictable and friendly environment will encourage and attract increasing investments by private parties, which will lead to more research and scientific advancements in outer-space activities.</w:t>
      </w:r>
      <w:r w:rsidR="00A82625" w:rsidRPr="001124F1">
        <w:rPr>
          <w:rStyle w:val="FootnoteReference"/>
          <w:rFonts w:ascii="Times New Roman" w:hAnsi="Times New Roman" w:cs="Times New Roman"/>
          <w:color w:val="000000"/>
        </w:rPr>
        <w:footnoteReference w:id="103"/>
      </w:r>
    </w:p>
    <w:p w14:paraId="1B9FFAF2" w14:textId="2B82B0BF" w:rsidR="00F3377E" w:rsidRPr="001124F1" w:rsidRDefault="001C2A32" w:rsidP="00622620">
      <w:pPr>
        <w:autoSpaceDE w:val="0"/>
        <w:autoSpaceDN w:val="0"/>
        <w:adjustRightInd w:val="0"/>
        <w:spacing w:after="240"/>
        <w:ind w:firstLine="720"/>
        <w:jc w:val="both"/>
        <w:rPr>
          <w:rFonts w:ascii="Times New Roman" w:hAnsi="Times New Roman" w:cs="Times New Roman"/>
          <w:color w:val="000000"/>
        </w:rPr>
      </w:pPr>
      <w:r w:rsidRPr="001124F1">
        <w:rPr>
          <w:rFonts w:ascii="Times New Roman" w:hAnsi="Times New Roman" w:cs="Times New Roman"/>
          <w:color w:val="000000"/>
        </w:rPr>
        <w:t xml:space="preserve">Unlike litigation or the current treaties or conventions addressed above, a potential ADR structure could apply to all major outer-space </w:t>
      </w:r>
      <w:r w:rsidRPr="001124F1">
        <w:rPr>
          <w:rFonts w:ascii="Times New Roman" w:hAnsi="Times New Roman" w:cs="Times New Roman"/>
          <w:color w:val="000000"/>
        </w:rPr>
        <w:lastRenderedPageBreak/>
        <w:t>actors, such as states, private entities, and intergovernmental agencies.</w:t>
      </w:r>
      <w:r w:rsidRPr="001124F1">
        <w:rPr>
          <w:rStyle w:val="FootnoteReference"/>
          <w:rFonts w:ascii="Times New Roman" w:hAnsi="Times New Roman" w:cs="Times New Roman"/>
          <w:color w:val="000000"/>
        </w:rPr>
        <w:footnoteReference w:id="104"/>
      </w:r>
      <w:r w:rsidRPr="001124F1">
        <w:rPr>
          <w:rFonts w:ascii="Times New Roman" w:hAnsi="Times New Roman" w:cs="Times New Roman"/>
          <w:color w:val="000000"/>
        </w:rPr>
        <w:t xml:space="preserve"> Furthermore, an “isolated,” </w:t>
      </w:r>
      <w:proofErr w:type="gramStart"/>
      <w:r w:rsidRPr="001124F1">
        <w:rPr>
          <w:rFonts w:ascii="Times New Roman" w:hAnsi="Times New Roman" w:cs="Times New Roman"/>
          <w:color w:val="000000"/>
        </w:rPr>
        <w:t>well-structured,</w:t>
      </w:r>
      <w:proofErr w:type="gramEnd"/>
      <w:r w:rsidRPr="001124F1">
        <w:rPr>
          <w:rFonts w:ascii="Times New Roman" w:hAnsi="Times New Roman" w:cs="Times New Roman"/>
          <w:color w:val="000000"/>
        </w:rPr>
        <w:t xml:space="preserve"> and predictable ADR process tends to be a more attractive option to states, vis-à-vis submitting themselves to a binding multilateral treaty which requires all disputes to be solved by the ICJ or some other court system.</w:t>
      </w:r>
      <w:r w:rsidRPr="001124F1">
        <w:rPr>
          <w:rStyle w:val="FootnoteReference"/>
          <w:rFonts w:ascii="Times New Roman" w:hAnsi="Times New Roman" w:cs="Times New Roman"/>
          <w:color w:val="000000"/>
        </w:rPr>
        <w:footnoteReference w:id="105"/>
      </w:r>
      <w:r w:rsidR="00B33A24" w:rsidRPr="001124F1">
        <w:rPr>
          <w:rFonts w:ascii="Times New Roman" w:hAnsi="Times New Roman" w:cs="Times New Roman"/>
          <w:color w:val="000000"/>
        </w:rPr>
        <w:t xml:space="preserve">  An arbitral structure would also allow for a speedy and final decision with a narrow possibility of appeals.</w:t>
      </w:r>
      <w:r w:rsidR="00B33A24" w:rsidRPr="001124F1">
        <w:rPr>
          <w:rStyle w:val="FootnoteReference"/>
          <w:rFonts w:ascii="Times New Roman" w:hAnsi="Times New Roman" w:cs="Times New Roman"/>
          <w:color w:val="000000"/>
        </w:rPr>
        <w:footnoteReference w:id="106"/>
      </w:r>
      <w:r w:rsidR="00B33A24" w:rsidRPr="001124F1">
        <w:rPr>
          <w:rFonts w:ascii="Times New Roman" w:hAnsi="Times New Roman" w:cs="Times New Roman"/>
          <w:color w:val="000000"/>
        </w:rPr>
        <w:t xml:space="preserve">  Given that timing plays a significantly important role in space activities—such as time window for landing or atmospheric re-entry—a speedy and final decision is </w:t>
      </w:r>
      <w:r w:rsidR="00DF73CC" w:rsidRPr="001124F1">
        <w:rPr>
          <w:rFonts w:ascii="Times New Roman" w:hAnsi="Times New Roman" w:cs="Times New Roman"/>
          <w:color w:val="000000"/>
        </w:rPr>
        <w:t>well-received and beneficial in these circumstances.</w:t>
      </w:r>
      <w:r w:rsidR="00DF73CC" w:rsidRPr="001124F1">
        <w:rPr>
          <w:rStyle w:val="FootnoteReference"/>
          <w:rFonts w:ascii="Times New Roman" w:hAnsi="Times New Roman" w:cs="Times New Roman"/>
          <w:color w:val="000000"/>
        </w:rPr>
        <w:footnoteReference w:id="107"/>
      </w:r>
      <w:r w:rsidR="00DF73CC" w:rsidRPr="001124F1">
        <w:rPr>
          <w:rFonts w:ascii="Times New Roman" w:hAnsi="Times New Roman" w:cs="Times New Roman"/>
          <w:color w:val="000000"/>
        </w:rPr>
        <w:t xml:space="preserve">  Arbitrating parties will get to pick</w:t>
      </w:r>
      <w:r w:rsidR="00F95667" w:rsidRPr="001124F1">
        <w:rPr>
          <w:rFonts w:ascii="Times New Roman" w:hAnsi="Times New Roman" w:cs="Times New Roman"/>
          <w:color w:val="000000"/>
        </w:rPr>
        <w:t xml:space="preserve"> expert decision-makers (the arbitrators) who can better understand space matters, in contrast to a local judge who, despite her legal expertise, might lack the technical and scientific knowledge about space activities.</w:t>
      </w:r>
      <w:r w:rsidR="00F95667" w:rsidRPr="001124F1">
        <w:rPr>
          <w:rStyle w:val="FootnoteReference"/>
          <w:rFonts w:ascii="Times New Roman" w:hAnsi="Times New Roman" w:cs="Times New Roman"/>
          <w:color w:val="000000"/>
        </w:rPr>
        <w:footnoteReference w:id="108"/>
      </w:r>
      <w:r w:rsidR="00F95667" w:rsidRPr="001124F1">
        <w:rPr>
          <w:rFonts w:ascii="Times New Roman" w:hAnsi="Times New Roman" w:cs="Times New Roman"/>
          <w:color w:val="000000"/>
        </w:rPr>
        <w:t xml:space="preserve">  Additionally, any ADR process—including arbitration—protects the confidentiality of information exchanged, unlike open court sessions.</w:t>
      </w:r>
      <w:r w:rsidR="00F95667" w:rsidRPr="001124F1">
        <w:rPr>
          <w:rStyle w:val="FootnoteReference"/>
          <w:rFonts w:ascii="Times New Roman" w:hAnsi="Times New Roman" w:cs="Times New Roman"/>
          <w:color w:val="000000"/>
        </w:rPr>
        <w:footnoteReference w:id="109"/>
      </w:r>
      <w:r w:rsidR="00F95667" w:rsidRPr="001124F1">
        <w:rPr>
          <w:rFonts w:ascii="Times New Roman" w:hAnsi="Times New Roman" w:cs="Times New Roman"/>
          <w:color w:val="000000"/>
        </w:rPr>
        <w:t xml:space="preserve">  In the current circumstances, the relevant information might involve matters of national security or scientific breakthrough which should obviously be protected, and arbitration provides the best venue for doing so.</w:t>
      </w:r>
      <w:r w:rsidR="00F95667" w:rsidRPr="001124F1">
        <w:rPr>
          <w:rStyle w:val="FootnoteReference"/>
          <w:rFonts w:ascii="Times New Roman" w:hAnsi="Times New Roman" w:cs="Times New Roman"/>
          <w:color w:val="000000"/>
        </w:rPr>
        <w:footnoteReference w:id="110"/>
      </w:r>
      <w:r w:rsidR="00F93835" w:rsidRPr="001124F1">
        <w:rPr>
          <w:rFonts w:ascii="Times New Roman" w:hAnsi="Times New Roman" w:cs="Times New Roman"/>
          <w:color w:val="000000"/>
        </w:rPr>
        <w:t xml:space="preserve"> </w:t>
      </w:r>
    </w:p>
    <w:p w14:paraId="5010AA70" w14:textId="52995E3B" w:rsidR="001C2A32" w:rsidRPr="001124F1" w:rsidRDefault="00F3377E" w:rsidP="00622620">
      <w:pPr>
        <w:pStyle w:val="ListParagraph"/>
        <w:numPr>
          <w:ilvl w:val="0"/>
          <w:numId w:val="9"/>
        </w:numPr>
        <w:autoSpaceDE w:val="0"/>
        <w:autoSpaceDN w:val="0"/>
        <w:adjustRightInd w:val="0"/>
        <w:spacing w:after="240"/>
        <w:jc w:val="center"/>
        <w:rPr>
          <w:rFonts w:ascii="Times New Roman" w:hAnsi="Times New Roman" w:cs="Times New Roman"/>
          <w:i/>
          <w:color w:val="000000"/>
        </w:rPr>
      </w:pPr>
      <w:r w:rsidRPr="001124F1">
        <w:rPr>
          <w:rFonts w:ascii="Times New Roman" w:hAnsi="Times New Roman" w:cs="Times New Roman"/>
          <w:i/>
          <w:color w:val="000000"/>
        </w:rPr>
        <w:t>An UNICTRAL-Like Arbitral Structure for Outer-Space Disputes</w:t>
      </w:r>
    </w:p>
    <w:p w14:paraId="0FD85D29" w14:textId="585DF44E" w:rsidR="0046430B" w:rsidRDefault="008D7451" w:rsidP="00622620">
      <w:pPr>
        <w:autoSpaceDE w:val="0"/>
        <w:autoSpaceDN w:val="0"/>
        <w:adjustRightInd w:val="0"/>
        <w:spacing w:after="240"/>
        <w:ind w:firstLine="720"/>
        <w:jc w:val="both"/>
        <w:rPr>
          <w:rFonts w:ascii="Times New Roman" w:hAnsi="Times New Roman" w:cs="Times New Roman"/>
          <w:color w:val="000000"/>
        </w:rPr>
      </w:pPr>
      <w:r w:rsidRPr="001124F1">
        <w:rPr>
          <w:rFonts w:ascii="Times New Roman" w:hAnsi="Times New Roman" w:cs="Times New Roman"/>
          <w:color w:val="000000"/>
        </w:rPr>
        <w:t>As mentioned in the introduction, this author believes in the efficacy of the</w:t>
      </w:r>
      <w:r w:rsidR="000C2F8B">
        <w:rPr>
          <w:rFonts w:ascii="Times New Roman" w:hAnsi="Times New Roman" w:cs="Times New Roman"/>
          <w:color w:val="000000"/>
        </w:rPr>
        <w:t xml:space="preserve"> well-known</w:t>
      </w:r>
      <w:r w:rsidRPr="001124F1">
        <w:rPr>
          <w:rFonts w:ascii="Times New Roman" w:hAnsi="Times New Roman" w:cs="Times New Roman"/>
          <w:color w:val="000000"/>
        </w:rPr>
        <w:t xml:space="preserve"> arbitral syste</w:t>
      </w:r>
      <w:r w:rsidR="001124F1" w:rsidRPr="001124F1">
        <w:rPr>
          <w:rFonts w:ascii="Times New Roman" w:hAnsi="Times New Roman" w:cs="Times New Roman"/>
          <w:color w:val="000000"/>
        </w:rPr>
        <w:t>m put in place to address trans</w:t>
      </w:r>
      <w:r w:rsidR="00461EAB">
        <w:rPr>
          <w:rFonts w:ascii="Times New Roman" w:hAnsi="Times New Roman" w:cs="Times New Roman"/>
          <w:color w:val="000000"/>
        </w:rPr>
        <w:t>national commercial disputes</w:t>
      </w:r>
      <w:r w:rsidRPr="001124F1">
        <w:rPr>
          <w:rFonts w:ascii="Times New Roman" w:hAnsi="Times New Roman" w:cs="Times New Roman"/>
          <w:color w:val="000000"/>
        </w:rPr>
        <w:t xml:space="preserve"> and </w:t>
      </w:r>
      <w:r w:rsidR="00461EAB">
        <w:rPr>
          <w:rFonts w:ascii="Times New Roman" w:hAnsi="Times New Roman" w:cs="Times New Roman"/>
          <w:color w:val="000000"/>
        </w:rPr>
        <w:t>consequently believes o</w:t>
      </w:r>
      <w:r w:rsidRPr="001124F1">
        <w:rPr>
          <w:rFonts w:ascii="Times New Roman" w:hAnsi="Times New Roman" w:cs="Times New Roman"/>
          <w:color w:val="000000"/>
        </w:rPr>
        <w:t>n relying on past experiences in the commercial sphere when formulating an ADR structure for outer-space activities.</w:t>
      </w:r>
      <w:r w:rsidR="001124F1" w:rsidRPr="001124F1">
        <w:rPr>
          <w:rFonts w:ascii="Times New Roman" w:hAnsi="Times New Roman" w:cs="Times New Roman"/>
          <w:color w:val="000000"/>
        </w:rPr>
        <w:t xml:space="preserve">  In order to better understand the </w:t>
      </w:r>
      <w:r w:rsidR="00DB2E2F">
        <w:rPr>
          <w:rFonts w:ascii="Times New Roman" w:hAnsi="Times New Roman" w:cs="Times New Roman"/>
          <w:color w:val="000000"/>
        </w:rPr>
        <w:t>following</w:t>
      </w:r>
      <w:r w:rsidR="001124F1" w:rsidRPr="001124F1">
        <w:rPr>
          <w:rFonts w:ascii="Times New Roman" w:hAnsi="Times New Roman" w:cs="Times New Roman"/>
          <w:color w:val="000000"/>
        </w:rPr>
        <w:t xml:space="preserve"> discussion, a brief overview of the </w:t>
      </w:r>
      <w:r w:rsidR="009F5C4E">
        <w:rPr>
          <w:rFonts w:ascii="Times New Roman" w:hAnsi="Times New Roman" w:cs="Times New Roman"/>
          <w:color w:val="000000"/>
        </w:rPr>
        <w:t xml:space="preserve">current arbitral </w:t>
      </w:r>
      <w:r w:rsidR="001124F1" w:rsidRPr="001124F1">
        <w:rPr>
          <w:rFonts w:ascii="Times New Roman" w:hAnsi="Times New Roman" w:cs="Times New Roman"/>
          <w:color w:val="000000"/>
        </w:rPr>
        <w:t>legal regime follow</w:t>
      </w:r>
      <w:r w:rsidR="00DB2E2F">
        <w:rPr>
          <w:rFonts w:ascii="Times New Roman" w:hAnsi="Times New Roman" w:cs="Times New Roman"/>
          <w:color w:val="000000"/>
        </w:rPr>
        <w:t>s</w:t>
      </w:r>
      <w:r w:rsidR="001124F1" w:rsidRPr="001124F1">
        <w:rPr>
          <w:rFonts w:ascii="Times New Roman" w:hAnsi="Times New Roman" w:cs="Times New Roman"/>
          <w:color w:val="000000"/>
        </w:rPr>
        <w:t xml:space="preserve">.  The </w:t>
      </w:r>
      <w:r w:rsidR="001124F1" w:rsidRPr="001124F1">
        <w:rPr>
          <w:rFonts w:ascii="Times New Roman" w:hAnsi="Times New Roman" w:cs="Times New Roman"/>
          <w:i/>
          <w:color w:val="000000"/>
        </w:rPr>
        <w:t>Convention on the Recognition and Enforcement of Foreign Arbitral Awards</w:t>
      </w:r>
      <w:r w:rsidR="001124F1" w:rsidRPr="001124F1">
        <w:rPr>
          <w:rFonts w:ascii="Times New Roman" w:hAnsi="Times New Roman" w:cs="Times New Roman"/>
          <w:color w:val="000000"/>
        </w:rPr>
        <w:t xml:space="preserve"> (</w:t>
      </w:r>
      <w:r w:rsidR="001124F1">
        <w:rPr>
          <w:rFonts w:ascii="Times New Roman" w:hAnsi="Times New Roman" w:cs="Times New Roman"/>
          <w:color w:val="000000"/>
        </w:rPr>
        <w:t>also known as the "New York Convention</w:t>
      </w:r>
      <w:r w:rsidR="001124F1" w:rsidRPr="001124F1">
        <w:rPr>
          <w:rFonts w:ascii="Times New Roman" w:hAnsi="Times New Roman" w:cs="Times New Roman"/>
          <w:color w:val="000000"/>
        </w:rPr>
        <w:t>"</w:t>
      </w:r>
      <w:r w:rsidR="001124F1">
        <w:rPr>
          <w:rFonts w:ascii="Times New Roman" w:hAnsi="Times New Roman" w:cs="Times New Roman"/>
          <w:color w:val="000000"/>
        </w:rPr>
        <w:t xml:space="preserve"> or the “</w:t>
      </w:r>
      <w:r w:rsidR="001124F1" w:rsidRPr="001124F1">
        <w:rPr>
          <w:rFonts w:ascii="Times New Roman" w:hAnsi="Times New Roman" w:cs="Times New Roman"/>
          <w:color w:val="000000"/>
        </w:rPr>
        <w:t>Conventi</w:t>
      </w:r>
      <w:r w:rsidR="001124F1">
        <w:rPr>
          <w:rFonts w:ascii="Times New Roman" w:hAnsi="Times New Roman" w:cs="Times New Roman"/>
          <w:color w:val="000000"/>
        </w:rPr>
        <w:t xml:space="preserve">on”), signed in 1958, </w:t>
      </w:r>
      <w:proofErr w:type="gramStart"/>
      <w:r w:rsidR="001124F1">
        <w:rPr>
          <w:rFonts w:ascii="Times New Roman" w:hAnsi="Times New Roman" w:cs="Times New Roman"/>
          <w:color w:val="000000"/>
        </w:rPr>
        <w:t>is</w:t>
      </w:r>
      <w:proofErr w:type="gramEnd"/>
      <w:r w:rsidR="001124F1">
        <w:rPr>
          <w:rFonts w:ascii="Times New Roman" w:hAnsi="Times New Roman" w:cs="Times New Roman"/>
          <w:color w:val="000000"/>
        </w:rPr>
        <w:t xml:space="preserve"> the foundational international legal agreement for the enforcement of foreign arbitral awards.</w:t>
      </w:r>
      <w:r w:rsidR="001124F1">
        <w:rPr>
          <w:rStyle w:val="FootnoteReference"/>
          <w:rFonts w:ascii="Times New Roman" w:hAnsi="Times New Roman" w:cs="Times New Roman"/>
          <w:color w:val="000000"/>
        </w:rPr>
        <w:footnoteReference w:id="111"/>
      </w:r>
      <w:r w:rsidR="001124F1">
        <w:rPr>
          <w:rFonts w:ascii="Times New Roman" w:hAnsi="Times New Roman" w:cs="Times New Roman"/>
          <w:color w:val="000000"/>
        </w:rPr>
        <w:t xml:space="preserve">  The Convention is considered as on</w:t>
      </w:r>
      <w:r w:rsidR="000C2F8B">
        <w:rPr>
          <w:rFonts w:ascii="Times New Roman" w:hAnsi="Times New Roman" w:cs="Times New Roman"/>
          <w:color w:val="000000"/>
        </w:rPr>
        <w:t>e of the most successful multil</w:t>
      </w:r>
      <w:r w:rsidR="001124F1">
        <w:rPr>
          <w:rFonts w:ascii="Times New Roman" w:hAnsi="Times New Roman" w:cs="Times New Roman"/>
          <w:color w:val="000000"/>
        </w:rPr>
        <w:t xml:space="preserve">ateral </w:t>
      </w:r>
      <w:r w:rsidR="001124F1">
        <w:rPr>
          <w:rFonts w:ascii="Times New Roman" w:hAnsi="Times New Roman" w:cs="Times New Roman"/>
          <w:color w:val="000000"/>
        </w:rPr>
        <w:lastRenderedPageBreak/>
        <w:t>agreements ever signed,</w:t>
      </w:r>
      <w:r w:rsidR="001124F1">
        <w:rPr>
          <w:rStyle w:val="FootnoteReference"/>
          <w:rFonts w:ascii="Times New Roman" w:hAnsi="Times New Roman" w:cs="Times New Roman"/>
          <w:color w:val="000000"/>
        </w:rPr>
        <w:footnoteReference w:id="112"/>
      </w:r>
      <w:r w:rsidR="001124F1">
        <w:rPr>
          <w:rFonts w:ascii="Times New Roman" w:hAnsi="Times New Roman" w:cs="Times New Roman"/>
          <w:color w:val="000000"/>
        </w:rPr>
        <w:t xml:space="preserve"> with more than 150 signatory countries.</w:t>
      </w:r>
      <w:r w:rsidR="001124F1">
        <w:rPr>
          <w:rStyle w:val="FootnoteReference"/>
          <w:rFonts w:ascii="Times New Roman" w:hAnsi="Times New Roman" w:cs="Times New Roman"/>
          <w:color w:val="000000"/>
        </w:rPr>
        <w:footnoteReference w:id="113"/>
      </w:r>
      <w:r w:rsidR="001124F1">
        <w:rPr>
          <w:rFonts w:ascii="Times New Roman" w:hAnsi="Times New Roman" w:cs="Times New Roman"/>
          <w:color w:val="000000"/>
        </w:rPr>
        <w:t xml:space="preserve">  Briefly stated, the Convention requires signatory states to enforce an arbitral award made in another signatory country,</w:t>
      </w:r>
      <w:r w:rsidR="001124F1">
        <w:rPr>
          <w:rStyle w:val="FootnoteReference"/>
          <w:rFonts w:ascii="Times New Roman" w:hAnsi="Times New Roman" w:cs="Times New Roman"/>
          <w:color w:val="000000"/>
        </w:rPr>
        <w:footnoteReference w:id="114"/>
      </w:r>
      <w:r w:rsidR="001124F1">
        <w:rPr>
          <w:rFonts w:ascii="Times New Roman" w:hAnsi="Times New Roman" w:cs="Times New Roman"/>
          <w:color w:val="000000"/>
        </w:rPr>
        <w:t xml:space="preserve"> so long as none of the exceptions applies.</w:t>
      </w:r>
      <w:r w:rsidR="001124F1">
        <w:rPr>
          <w:rStyle w:val="FootnoteReference"/>
          <w:rFonts w:ascii="Times New Roman" w:hAnsi="Times New Roman" w:cs="Times New Roman"/>
          <w:color w:val="000000"/>
        </w:rPr>
        <w:footnoteReference w:id="115"/>
      </w:r>
      <w:r w:rsidR="001124F1">
        <w:rPr>
          <w:rFonts w:ascii="Times New Roman" w:hAnsi="Times New Roman" w:cs="Times New Roman"/>
          <w:color w:val="000000"/>
        </w:rPr>
        <w:t xml:space="preserve">  The grounds for refusing enforcement are mainly, but not entirely, procedural in nature, and aim to guarantee a fair</w:t>
      </w:r>
      <w:r w:rsidR="00177E9B">
        <w:rPr>
          <w:rFonts w:ascii="Times New Roman" w:hAnsi="Times New Roman" w:cs="Times New Roman"/>
          <w:color w:val="000000"/>
        </w:rPr>
        <w:t xml:space="preserve"> arbitral</w:t>
      </w:r>
      <w:r w:rsidR="001124F1">
        <w:rPr>
          <w:rFonts w:ascii="Times New Roman" w:hAnsi="Times New Roman" w:cs="Times New Roman"/>
          <w:color w:val="000000"/>
        </w:rPr>
        <w:t xml:space="preserve"> process.</w:t>
      </w:r>
      <w:r w:rsidR="001124F1">
        <w:rPr>
          <w:rStyle w:val="FootnoteReference"/>
          <w:rFonts w:ascii="Times New Roman" w:hAnsi="Times New Roman" w:cs="Times New Roman"/>
          <w:color w:val="000000"/>
        </w:rPr>
        <w:footnoteReference w:id="116"/>
      </w:r>
      <w:r w:rsidR="00D1759D">
        <w:rPr>
          <w:rFonts w:ascii="Times New Roman" w:hAnsi="Times New Roman" w:cs="Times New Roman"/>
          <w:color w:val="000000"/>
        </w:rPr>
        <w:t xml:space="preserve">  </w:t>
      </w:r>
    </w:p>
    <w:p w14:paraId="4422EF58" w14:textId="5FDD39B5" w:rsidR="00D1759D" w:rsidRDefault="00800994" w:rsidP="00622620">
      <w:pPr>
        <w:autoSpaceDE w:val="0"/>
        <w:autoSpaceDN w:val="0"/>
        <w:adjustRightInd w:val="0"/>
        <w:spacing w:after="240"/>
        <w:ind w:firstLine="720"/>
        <w:jc w:val="both"/>
        <w:rPr>
          <w:rFonts w:ascii="Times New Roman" w:hAnsi="Times New Roman" w:cs="Times New Roman"/>
          <w:color w:val="000000"/>
        </w:rPr>
      </w:pPr>
      <w:r>
        <w:rPr>
          <w:rFonts w:ascii="Times New Roman" w:hAnsi="Times New Roman" w:cs="Times New Roman"/>
          <w:color w:val="000000"/>
        </w:rPr>
        <w:t>Complementary to the New York Convention,</w:t>
      </w:r>
      <w:r w:rsidR="000C2F8B">
        <w:rPr>
          <w:rFonts w:ascii="Times New Roman" w:hAnsi="Times New Roman" w:cs="Times New Roman"/>
          <w:color w:val="000000"/>
        </w:rPr>
        <w:t xml:space="preserve"> two </w:t>
      </w:r>
      <w:r w:rsidR="009F5C4E">
        <w:rPr>
          <w:rFonts w:ascii="Times New Roman" w:hAnsi="Times New Roman" w:cs="Times New Roman"/>
          <w:color w:val="000000"/>
        </w:rPr>
        <w:t xml:space="preserve">other </w:t>
      </w:r>
      <w:r>
        <w:rPr>
          <w:rFonts w:ascii="Times New Roman" w:hAnsi="Times New Roman" w:cs="Times New Roman"/>
          <w:color w:val="000000"/>
        </w:rPr>
        <w:t>relevant legal document</w:t>
      </w:r>
      <w:r w:rsidR="000C2F8B">
        <w:rPr>
          <w:rFonts w:ascii="Times New Roman" w:hAnsi="Times New Roman" w:cs="Times New Roman"/>
          <w:color w:val="000000"/>
        </w:rPr>
        <w:t xml:space="preserve">s deserve to be addressed. </w:t>
      </w:r>
      <w:r>
        <w:rPr>
          <w:rFonts w:ascii="Times New Roman" w:hAnsi="Times New Roman" w:cs="Times New Roman"/>
          <w:color w:val="000000"/>
        </w:rPr>
        <w:t>The UN Commission on International Trade Law (UNCITRAL)</w:t>
      </w:r>
      <w:r w:rsidR="007E2A8F">
        <w:rPr>
          <w:rFonts w:ascii="Times New Roman" w:hAnsi="Times New Roman" w:cs="Times New Roman"/>
          <w:color w:val="000000"/>
        </w:rPr>
        <w:t xml:space="preserve"> adopted the first final version of </w:t>
      </w:r>
      <w:r w:rsidR="000C2F8B">
        <w:rPr>
          <w:rFonts w:ascii="Times New Roman" w:hAnsi="Times New Roman" w:cs="Times New Roman"/>
          <w:color w:val="000000"/>
        </w:rPr>
        <w:t xml:space="preserve">the </w:t>
      </w:r>
      <w:r w:rsidR="000C2F8B">
        <w:rPr>
          <w:rFonts w:ascii="Times New Roman" w:hAnsi="Times New Roman" w:cs="Times New Roman"/>
          <w:i/>
          <w:color w:val="000000"/>
        </w:rPr>
        <w:t xml:space="preserve">Arbitration </w:t>
      </w:r>
      <w:r w:rsidR="000C2F8B" w:rsidRPr="000C2F8B">
        <w:rPr>
          <w:rFonts w:ascii="Times New Roman" w:hAnsi="Times New Roman" w:cs="Times New Roman"/>
          <w:i/>
          <w:color w:val="000000"/>
        </w:rPr>
        <w:t>Rules</w:t>
      </w:r>
      <w:r w:rsidR="000C2F8B">
        <w:rPr>
          <w:rFonts w:ascii="Times New Roman" w:hAnsi="Times New Roman" w:cs="Times New Roman"/>
          <w:color w:val="000000"/>
        </w:rPr>
        <w:t xml:space="preserve"> in 1976.</w:t>
      </w:r>
      <w:r w:rsidR="000C2F8B">
        <w:rPr>
          <w:rStyle w:val="FootnoteReference"/>
          <w:rFonts w:ascii="Times New Roman" w:hAnsi="Times New Roman" w:cs="Times New Roman"/>
          <w:color w:val="000000"/>
        </w:rPr>
        <w:footnoteReference w:id="117"/>
      </w:r>
      <w:r w:rsidR="009F5C4E">
        <w:rPr>
          <w:rFonts w:ascii="Times New Roman" w:hAnsi="Times New Roman" w:cs="Times New Roman"/>
          <w:color w:val="000000"/>
        </w:rPr>
        <w:t xml:space="preserve"> They </w:t>
      </w:r>
      <w:r w:rsidR="000C2F8B">
        <w:rPr>
          <w:rFonts w:ascii="Times New Roman" w:hAnsi="Times New Roman" w:cs="Times New Roman"/>
          <w:color w:val="000000"/>
        </w:rPr>
        <w:t>consist of a comprehensive set of procedural rules which parties can rely on or even adopt for the conduct of an arbitral procedure arising out of commercial disputes.</w:t>
      </w:r>
      <w:r w:rsidR="000C2F8B">
        <w:rPr>
          <w:rStyle w:val="FootnoteReference"/>
          <w:rFonts w:ascii="Times New Roman" w:hAnsi="Times New Roman" w:cs="Times New Roman"/>
          <w:color w:val="000000"/>
        </w:rPr>
        <w:footnoteReference w:id="118"/>
      </w:r>
      <w:r w:rsidR="000C2F8B">
        <w:rPr>
          <w:rFonts w:ascii="Times New Roman" w:hAnsi="Times New Roman" w:cs="Times New Roman"/>
          <w:color w:val="000000"/>
        </w:rPr>
        <w:t xml:space="preserve"> Since its adoption, the UNICTRAL Arbitration Rules have been widely used by both institutional and </w:t>
      </w:r>
      <w:r w:rsidR="000C2F8B">
        <w:rPr>
          <w:rFonts w:ascii="Times New Roman" w:hAnsi="Times New Roman" w:cs="Times New Roman"/>
          <w:i/>
          <w:color w:val="000000"/>
        </w:rPr>
        <w:t xml:space="preserve">ad </w:t>
      </w:r>
      <w:r w:rsidR="000C2F8B" w:rsidRPr="000C2F8B">
        <w:rPr>
          <w:rFonts w:ascii="Times New Roman" w:hAnsi="Times New Roman" w:cs="Times New Roman"/>
          <w:i/>
          <w:color w:val="000000"/>
        </w:rPr>
        <w:t>hoc</w:t>
      </w:r>
      <w:r w:rsidR="000C2F8B">
        <w:rPr>
          <w:rFonts w:ascii="Times New Roman" w:hAnsi="Times New Roman" w:cs="Times New Roman"/>
          <w:color w:val="000000"/>
        </w:rPr>
        <w:t xml:space="preserve"> arbitration procedures; and have been revised in 2010 so that it reflects the needs and expectations of our times.</w:t>
      </w:r>
      <w:r w:rsidR="000C2F8B">
        <w:rPr>
          <w:rStyle w:val="FootnoteReference"/>
          <w:rFonts w:ascii="Times New Roman" w:hAnsi="Times New Roman" w:cs="Times New Roman"/>
          <w:color w:val="000000"/>
        </w:rPr>
        <w:footnoteReference w:id="119"/>
      </w:r>
      <w:r w:rsidR="000C2F8B">
        <w:rPr>
          <w:rFonts w:ascii="Times New Roman" w:hAnsi="Times New Roman" w:cs="Times New Roman"/>
          <w:color w:val="000000"/>
        </w:rPr>
        <w:t xml:space="preserve"> Later on, in 1985, the UNICTRAL adopted </w:t>
      </w:r>
      <w:r w:rsidR="007E2A8F" w:rsidRPr="000C2F8B">
        <w:rPr>
          <w:rFonts w:ascii="Times New Roman" w:hAnsi="Times New Roman" w:cs="Times New Roman"/>
          <w:color w:val="000000"/>
        </w:rPr>
        <w:t>what</w:t>
      </w:r>
      <w:r w:rsidR="007E2A8F">
        <w:rPr>
          <w:rFonts w:ascii="Times New Roman" w:hAnsi="Times New Roman" w:cs="Times New Roman"/>
          <w:color w:val="000000"/>
        </w:rPr>
        <w:t xml:space="preserve"> became </w:t>
      </w:r>
      <w:r w:rsidR="000C2F8B">
        <w:rPr>
          <w:rFonts w:ascii="Times New Roman" w:hAnsi="Times New Roman" w:cs="Times New Roman"/>
          <w:color w:val="000000"/>
        </w:rPr>
        <w:t>known</w:t>
      </w:r>
      <w:r w:rsidR="007E2A8F">
        <w:rPr>
          <w:rFonts w:ascii="Times New Roman" w:hAnsi="Times New Roman" w:cs="Times New Roman"/>
          <w:color w:val="000000"/>
        </w:rPr>
        <w:t xml:space="preserve"> as the </w:t>
      </w:r>
      <w:r w:rsidR="007E2A8F" w:rsidRPr="007E2A8F">
        <w:rPr>
          <w:rFonts w:ascii="Times New Roman" w:hAnsi="Times New Roman" w:cs="Times New Roman"/>
          <w:color w:val="000000"/>
        </w:rPr>
        <w:t>proposed</w:t>
      </w:r>
      <w:r w:rsidR="007E2A8F">
        <w:rPr>
          <w:rFonts w:ascii="Times New Roman" w:hAnsi="Times New Roman" w:cs="Times New Roman"/>
          <w:i/>
          <w:color w:val="000000"/>
        </w:rPr>
        <w:t xml:space="preserve"> Model Law on International Commercial A</w:t>
      </w:r>
      <w:r w:rsidR="007E2A8F" w:rsidRPr="007E2A8F">
        <w:rPr>
          <w:rFonts w:ascii="Times New Roman" w:hAnsi="Times New Roman" w:cs="Times New Roman"/>
          <w:i/>
          <w:color w:val="000000"/>
        </w:rPr>
        <w:t>rbitration</w:t>
      </w:r>
      <w:r w:rsidR="007E2A8F">
        <w:rPr>
          <w:rFonts w:ascii="Times New Roman" w:hAnsi="Times New Roman" w:cs="Times New Roman"/>
          <w:color w:val="000000"/>
        </w:rPr>
        <w:t xml:space="preserve"> (The Model Law)</w:t>
      </w:r>
      <w:r w:rsidR="000C2F8B">
        <w:rPr>
          <w:rFonts w:ascii="Times New Roman" w:hAnsi="Times New Roman" w:cs="Times New Roman"/>
          <w:color w:val="000000"/>
        </w:rPr>
        <w:t>.</w:t>
      </w:r>
      <w:r w:rsidR="007E2A8F">
        <w:rPr>
          <w:rStyle w:val="FootnoteReference"/>
          <w:rFonts w:ascii="Times New Roman" w:hAnsi="Times New Roman" w:cs="Times New Roman"/>
          <w:color w:val="000000"/>
        </w:rPr>
        <w:footnoteReference w:id="120"/>
      </w:r>
      <w:r w:rsidR="007E2A8F">
        <w:rPr>
          <w:rFonts w:ascii="Times New Roman" w:hAnsi="Times New Roman" w:cs="Times New Roman"/>
          <w:color w:val="000000"/>
        </w:rPr>
        <w:t xml:space="preserve">  The Model Law aims to harmonize the national arbitration laws of individual states in order to increase uniformity across states.</w:t>
      </w:r>
      <w:r w:rsidR="007E2A8F">
        <w:rPr>
          <w:rStyle w:val="FootnoteReference"/>
          <w:rFonts w:ascii="Times New Roman" w:hAnsi="Times New Roman" w:cs="Times New Roman"/>
          <w:color w:val="000000"/>
        </w:rPr>
        <w:footnoteReference w:id="121"/>
      </w:r>
      <w:r w:rsidR="007E2A8F">
        <w:rPr>
          <w:rFonts w:ascii="Times New Roman" w:hAnsi="Times New Roman" w:cs="Times New Roman"/>
          <w:color w:val="000000"/>
        </w:rPr>
        <w:t xml:space="preserve">  The Model Law covers all stages of an arbitral procedure, all the way from the initiation of </w:t>
      </w:r>
      <w:proofErr w:type="gramStart"/>
      <w:r w:rsidR="007E2A8F">
        <w:rPr>
          <w:rFonts w:ascii="Times New Roman" w:hAnsi="Times New Roman" w:cs="Times New Roman"/>
          <w:color w:val="000000"/>
        </w:rPr>
        <w:t>an arbitration</w:t>
      </w:r>
      <w:proofErr w:type="gramEnd"/>
      <w:r w:rsidR="007E2A8F">
        <w:rPr>
          <w:rFonts w:ascii="Times New Roman" w:hAnsi="Times New Roman" w:cs="Times New Roman"/>
          <w:color w:val="000000"/>
        </w:rPr>
        <w:t xml:space="preserve"> and the composition of the arbitral tribunal, to the recognition and enforcement of an arbitral award.</w:t>
      </w:r>
      <w:r w:rsidR="007E2A8F">
        <w:rPr>
          <w:rStyle w:val="FootnoteReference"/>
          <w:rFonts w:ascii="Times New Roman" w:hAnsi="Times New Roman" w:cs="Times New Roman"/>
          <w:color w:val="000000"/>
        </w:rPr>
        <w:footnoteReference w:id="122"/>
      </w:r>
      <w:r w:rsidR="0069581C">
        <w:rPr>
          <w:rFonts w:ascii="Times New Roman" w:hAnsi="Times New Roman" w:cs="Times New Roman"/>
          <w:color w:val="000000"/>
        </w:rPr>
        <w:t xml:space="preserve">  The Model Law has </w:t>
      </w:r>
      <w:r w:rsidR="001F4745">
        <w:rPr>
          <w:rFonts w:ascii="Times New Roman" w:hAnsi="Times New Roman" w:cs="Times New Roman"/>
          <w:color w:val="000000"/>
        </w:rPr>
        <w:t xml:space="preserve">also </w:t>
      </w:r>
      <w:r w:rsidR="0069581C">
        <w:rPr>
          <w:rFonts w:ascii="Times New Roman" w:hAnsi="Times New Roman" w:cs="Times New Roman"/>
          <w:color w:val="000000"/>
        </w:rPr>
        <w:t xml:space="preserve">been a success, reflecting worldwide consensus on key aspects of </w:t>
      </w:r>
      <w:r w:rsidR="0069581C">
        <w:rPr>
          <w:rFonts w:ascii="Times New Roman" w:hAnsi="Times New Roman" w:cs="Times New Roman"/>
          <w:color w:val="000000"/>
        </w:rPr>
        <w:lastRenderedPageBreak/>
        <w:t>international arbitral procedures, as adopted in different regions around the globe.</w:t>
      </w:r>
      <w:r w:rsidR="0069581C">
        <w:rPr>
          <w:rStyle w:val="FootnoteReference"/>
          <w:rFonts w:ascii="Times New Roman" w:hAnsi="Times New Roman" w:cs="Times New Roman"/>
          <w:color w:val="000000"/>
        </w:rPr>
        <w:footnoteReference w:id="123"/>
      </w:r>
      <w:r w:rsidR="000C2F8B">
        <w:rPr>
          <w:rFonts w:ascii="Times New Roman" w:hAnsi="Times New Roman" w:cs="Times New Roman"/>
          <w:color w:val="000000"/>
        </w:rPr>
        <w:t xml:space="preserve"> </w:t>
      </w:r>
    </w:p>
    <w:p w14:paraId="5176C1F9" w14:textId="38F5EB57" w:rsidR="00506635" w:rsidRDefault="00176EC5" w:rsidP="00622620">
      <w:pPr>
        <w:autoSpaceDE w:val="0"/>
        <w:autoSpaceDN w:val="0"/>
        <w:adjustRightInd w:val="0"/>
        <w:spacing w:after="240"/>
        <w:ind w:firstLine="720"/>
        <w:jc w:val="both"/>
        <w:rPr>
          <w:rFonts w:ascii="Times New Roman" w:hAnsi="Times New Roman" w:cs="Times New Roman"/>
          <w:color w:val="000000"/>
        </w:rPr>
      </w:pPr>
      <w:r>
        <w:rPr>
          <w:rFonts w:ascii="Times New Roman" w:hAnsi="Times New Roman" w:cs="Times New Roman"/>
          <w:color w:val="000000"/>
        </w:rPr>
        <w:t>This author recommends that any future space-oriented ADR structure heavily relies on previous experiences in the commercial sphere, while incorporating it to the needs of the outer-space community.</w:t>
      </w:r>
      <w:r w:rsidR="009F5C4E">
        <w:rPr>
          <w:rFonts w:ascii="Times New Roman" w:hAnsi="Times New Roman" w:cs="Times New Roman"/>
          <w:color w:val="000000"/>
        </w:rPr>
        <w:t xml:space="preserve"> </w:t>
      </w:r>
      <w:r w:rsidR="002F68BF">
        <w:rPr>
          <w:rFonts w:ascii="Times New Roman" w:hAnsi="Times New Roman" w:cs="Times New Roman"/>
          <w:color w:val="000000"/>
        </w:rPr>
        <w:t xml:space="preserve"> In fact, an interesting proposal would be to develop a hybrid system, which relies on both the Liability Convention and the UNCITRAL Rules</w:t>
      </w:r>
      <w:r w:rsidR="00227DDA">
        <w:rPr>
          <w:rFonts w:ascii="Times New Roman" w:hAnsi="Times New Roman" w:cs="Times New Roman"/>
          <w:color w:val="000000"/>
        </w:rPr>
        <w:t xml:space="preserve"> both addressed above</w:t>
      </w:r>
      <w:r w:rsidR="002F68BF">
        <w:rPr>
          <w:rFonts w:ascii="Times New Roman" w:hAnsi="Times New Roman" w:cs="Times New Roman"/>
          <w:color w:val="000000"/>
        </w:rPr>
        <w:t>.</w:t>
      </w:r>
      <w:r w:rsidR="009F5C4E">
        <w:rPr>
          <w:rFonts w:ascii="Times New Roman" w:hAnsi="Times New Roman" w:cs="Times New Roman"/>
          <w:color w:val="000000"/>
        </w:rPr>
        <w:t xml:space="preserve">  The international enforceability of arbitral awards—by the signatory countries of the New York Convention—provides an excellent guarantee that arbitration </w:t>
      </w:r>
      <w:r w:rsidR="00227DDA">
        <w:rPr>
          <w:rFonts w:ascii="Times New Roman" w:hAnsi="Times New Roman" w:cs="Times New Roman"/>
          <w:color w:val="000000"/>
        </w:rPr>
        <w:t>awards</w:t>
      </w:r>
      <w:r w:rsidR="009F5C4E">
        <w:rPr>
          <w:rFonts w:ascii="Times New Roman" w:hAnsi="Times New Roman" w:cs="Times New Roman"/>
          <w:color w:val="000000"/>
        </w:rPr>
        <w:t xml:space="preserve"> will be respected.  However, the major distinction between the commercial sphere and the outer-space one is, in this author’s view, the contractual aspect of the relation between the disputants.  When there is a commercial transaction, the partners will enter into a contract before (or while) performing their commercial duties.  In this sense, commercial partners will have an opportunity to agree to a dispute resolution </w:t>
      </w:r>
      <w:r w:rsidR="00227DDA">
        <w:rPr>
          <w:rFonts w:ascii="Times New Roman" w:hAnsi="Times New Roman" w:cs="Times New Roman"/>
          <w:color w:val="000000"/>
        </w:rPr>
        <w:t>procedure</w:t>
      </w:r>
      <w:r w:rsidR="009F5C4E">
        <w:rPr>
          <w:rFonts w:ascii="Times New Roman" w:hAnsi="Times New Roman" w:cs="Times New Roman"/>
          <w:color w:val="000000"/>
        </w:rPr>
        <w:t xml:space="preserve"> before</w:t>
      </w:r>
      <w:r w:rsidR="00227DDA">
        <w:rPr>
          <w:rFonts w:ascii="Times New Roman" w:hAnsi="Times New Roman" w:cs="Times New Roman"/>
          <w:color w:val="000000"/>
        </w:rPr>
        <w:t>,</w:t>
      </w:r>
      <w:r w:rsidR="009F5C4E">
        <w:rPr>
          <w:rFonts w:ascii="Times New Roman" w:hAnsi="Times New Roman" w:cs="Times New Roman"/>
          <w:color w:val="000000"/>
        </w:rPr>
        <w:t xml:space="preserve"> and in anticipation</w:t>
      </w:r>
      <w:r w:rsidR="00227DDA">
        <w:rPr>
          <w:rFonts w:ascii="Times New Roman" w:hAnsi="Times New Roman" w:cs="Times New Roman"/>
          <w:color w:val="000000"/>
        </w:rPr>
        <w:t>,</w:t>
      </w:r>
      <w:r w:rsidR="009F5C4E">
        <w:rPr>
          <w:rFonts w:ascii="Times New Roman" w:hAnsi="Times New Roman" w:cs="Times New Roman"/>
          <w:color w:val="000000"/>
        </w:rPr>
        <w:t xml:space="preserve"> of any possible future dispute.  Subsequently, the act of agreeing to a binding arbitration procedure under the New York Convention happens at a pre-dispute stage.  </w:t>
      </w:r>
      <w:r w:rsidR="00007085">
        <w:rPr>
          <w:rFonts w:ascii="Times New Roman" w:hAnsi="Times New Roman" w:cs="Times New Roman"/>
          <w:color w:val="000000"/>
        </w:rPr>
        <w:t>The sequence of events in the outer-space scenario is drastically different</w:t>
      </w:r>
      <w:r w:rsidR="00227DDA">
        <w:rPr>
          <w:rFonts w:ascii="Times New Roman" w:hAnsi="Times New Roman" w:cs="Times New Roman"/>
          <w:color w:val="000000"/>
        </w:rPr>
        <w:t xml:space="preserve"> in most cases</w:t>
      </w:r>
      <w:r w:rsidR="00007085">
        <w:rPr>
          <w:rFonts w:ascii="Times New Roman" w:hAnsi="Times New Roman" w:cs="Times New Roman"/>
          <w:color w:val="000000"/>
        </w:rPr>
        <w:t>: because of the different types of disputes that may arise in the outer-space case (</w:t>
      </w:r>
      <w:proofErr w:type="spellStart"/>
      <w:r w:rsidR="00007085">
        <w:rPr>
          <w:rFonts w:ascii="Times New Roman" w:hAnsi="Times New Roman" w:cs="Times New Roman"/>
          <w:color w:val="000000"/>
        </w:rPr>
        <w:t>i.e</w:t>
      </w:r>
      <w:proofErr w:type="spellEnd"/>
      <w:r w:rsidR="00007085">
        <w:rPr>
          <w:rFonts w:ascii="Times New Roman" w:hAnsi="Times New Roman" w:cs="Times New Roman"/>
          <w:color w:val="000000"/>
        </w:rPr>
        <w:t xml:space="preserve">, torts claims or property damages) parties are hardly able to agree to submit themselves to arbitration before any dispute arises. </w:t>
      </w:r>
      <w:r w:rsidR="000B03D8">
        <w:rPr>
          <w:rFonts w:ascii="Times New Roman" w:hAnsi="Times New Roman" w:cs="Times New Roman"/>
          <w:color w:val="000000"/>
        </w:rPr>
        <w:t xml:space="preserve"> </w:t>
      </w:r>
      <w:r w:rsidR="00007085">
        <w:rPr>
          <w:rFonts w:ascii="Times New Roman" w:hAnsi="Times New Roman" w:cs="Times New Roman"/>
          <w:color w:val="000000"/>
        </w:rPr>
        <w:t xml:space="preserve">It is virtually impossible for a private company to enter into an arbitration agreement with every single potential future plaintiff, simply because it is </w:t>
      </w:r>
      <w:proofErr w:type="gramStart"/>
      <w:r w:rsidR="00007085">
        <w:rPr>
          <w:rFonts w:ascii="Times New Roman" w:hAnsi="Times New Roman" w:cs="Times New Roman"/>
          <w:color w:val="000000"/>
        </w:rPr>
        <w:t>hard,</w:t>
      </w:r>
      <w:proofErr w:type="gramEnd"/>
      <w:r w:rsidR="00007085">
        <w:rPr>
          <w:rFonts w:ascii="Times New Roman" w:hAnsi="Times New Roman" w:cs="Times New Roman"/>
          <w:color w:val="000000"/>
        </w:rPr>
        <w:t xml:space="preserve"> or even impossible, to anticipate who might be harmed by the companies’ actions.</w:t>
      </w:r>
    </w:p>
    <w:p w14:paraId="07C10D0D" w14:textId="4B73A0C6" w:rsidR="003469B1" w:rsidRDefault="00506635" w:rsidP="00622620">
      <w:pPr>
        <w:autoSpaceDE w:val="0"/>
        <w:autoSpaceDN w:val="0"/>
        <w:adjustRightInd w:val="0"/>
        <w:spacing w:after="240"/>
        <w:ind w:firstLine="720"/>
        <w:jc w:val="both"/>
        <w:rPr>
          <w:rFonts w:ascii="Times New Roman" w:hAnsi="Times New Roman" w:cs="Times New Roman"/>
          <w:color w:val="000000"/>
        </w:rPr>
      </w:pPr>
      <w:r>
        <w:rPr>
          <w:rFonts w:ascii="Times New Roman" w:hAnsi="Times New Roman" w:cs="Times New Roman"/>
          <w:color w:val="000000"/>
        </w:rPr>
        <w:t xml:space="preserve">Therefore, based on this author’s personal reasoning, the first step would be in formulating an international agreement (probably in the form of </w:t>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UN-sponsored convention) where any entity harmed by a foreign party</w:t>
      </w:r>
      <w:r w:rsidR="00DB2E2F">
        <w:rPr>
          <w:rFonts w:ascii="Times New Roman" w:hAnsi="Times New Roman" w:cs="Times New Roman"/>
          <w:color w:val="000000"/>
        </w:rPr>
        <w:t xml:space="preserve"> (both States and private actors)</w:t>
      </w:r>
      <w:r>
        <w:rPr>
          <w:rFonts w:ascii="Times New Roman" w:hAnsi="Times New Roman" w:cs="Times New Roman"/>
          <w:color w:val="000000"/>
        </w:rPr>
        <w:t xml:space="preserve">, in the course of carrying an outer-space activity, would resolve its dispute through an arbitration process. </w:t>
      </w:r>
      <w:r w:rsidR="00FC1949">
        <w:rPr>
          <w:rFonts w:ascii="Times New Roman" w:hAnsi="Times New Roman" w:cs="Times New Roman"/>
          <w:color w:val="000000"/>
        </w:rPr>
        <w:t xml:space="preserve"> </w:t>
      </w:r>
      <w:r>
        <w:rPr>
          <w:rFonts w:ascii="Times New Roman" w:hAnsi="Times New Roman" w:cs="Times New Roman"/>
          <w:color w:val="000000"/>
        </w:rPr>
        <w:t>The award of the arbitral tribunal will later be enforced in most countries, pursuant to the New York Convention.</w:t>
      </w:r>
      <w:r>
        <w:rPr>
          <w:rStyle w:val="FootnoteReference"/>
          <w:rFonts w:ascii="Times New Roman" w:hAnsi="Times New Roman" w:cs="Times New Roman"/>
          <w:color w:val="000000"/>
        </w:rPr>
        <w:footnoteReference w:id="124"/>
      </w:r>
      <w:r>
        <w:rPr>
          <w:rFonts w:ascii="Times New Roman" w:hAnsi="Times New Roman" w:cs="Times New Roman"/>
          <w:color w:val="000000"/>
        </w:rPr>
        <w:t xml:space="preserve">  Currently, there is no internationally-agreed upon framework which forces claimants to submit </w:t>
      </w:r>
      <w:r>
        <w:rPr>
          <w:rFonts w:ascii="Times New Roman" w:hAnsi="Times New Roman" w:cs="Times New Roman"/>
          <w:color w:val="000000"/>
        </w:rPr>
        <w:lastRenderedPageBreak/>
        <w:t>themselves to arbitration;</w:t>
      </w:r>
      <w:r>
        <w:rPr>
          <w:rStyle w:val="FootnoteReference"/>
          <w:rFonts w:ascii="Times New Roman" w:hAnsi="Times New Roman" w:cs="Times New Roman"/>
          <w:color w:val="000000"/>
        </w:rPr>
        <w:footnoteReference w:id="125"/>
      </w:r>
      <w:r w:rsidR="00FC1949">
        <w:rPr>
          <w:rFonts w:ascii="Times New Roman" w:hAnsi="Times New Roman" w:cs="Times New Roman"/>
          <w:color w:val="000000"/>
        </w:rPr>
        <w:t xml:space="preserve"> </w:t>
      </w:r>
      <w:r>
        <w:rPr>
          <w:rFonts w:ascii="Times New Roman" w:hAnsi="Times New Roman" w:cs="Times New Roman"/>
          <w:color w:val="000000"/>
        </w:rPr>
        <w:t xml:space="preserve"> they are rather allowed to pursue whatever course they wish, causing some unpredictability and a lack of uniformity.</w:t>
      </w:r>
      <w:r w:rsidR="00FC1949">
        <w:rPr>
          <w:rFonts w:ascii="Times New Roman" w:hAnsi="Times New Roman" w:cs="Times New Roman"/>
          <w:color w:val="000000"/>
        </w:rPr>
        <w:t xml:space="preserve">  Once this first step is met, the remaining </w:t>
      </w:r>
      <w:r w:rsidR="00D1568C">
        <w:rPr>
          <w:rFonts w:ascii="Times New Roman" w:hAnsi="Times New Roman" w:cs="Times New Roman"/>
          <w:color w:val="000000"/>
        </w:rPr>
        <w:t>steps</w:t>
      </w:r>
      <w:r w:rsidR="00FC1949">
        <w:rPr>
          <w:rFonts w:ascii="Times New Roman" w:hAnsi="Times New Roman" w:cs="Times New Roman"/>
          <w:color w:val="000000"/>
        </w:rPr>
        <w:t xml:space="preserve"> to undertake will be a matte</w:t>
      </w:r>
      <w:r w:rsidR="00D1568C">
        <w:rPr>
          <w:rFonts w:ascii="Times New Roman" w:hAnsi="Times New Roman" w:cs="Times New Roman"/>
          <w:color w:val="000000"/>
        </w:rPr>
        <w:t>r of procedure and brainstorm</w:t>
      </w:r>
      <w:r w:rsidR="00FC1949">
        <w:rPr>
          <w:rFonts w:ascii="Times New Roman" w:hAnsi="Times New Roman" w:cs="Times New Roman"/>
          <w:color w:val="000000"/>
        </w:rPr>
        <w:t xml:space="preserve"> in terms of tailoring an effective dispute resolution procedure. </w:t>
      </w:r>
      <w:r w:rsidR="00591901">
        <w:rPr>
          <w:rFonts w:ascii="Times New Roman" w:hAnsi="Times New Roman" w:cs="Times New Roman"/>
          <w:color w:val="000000"/>
        </w:rPr>
        <w:t xml:space="preserve"> </w:t>
      </w:r>
      <w:r>
        <w:rPr>
          <w:rFonts w:ascii="Times New Roman" w:hAnsi="Times New Roman" w:cs="Times New Roman"/>
          <w:color w:val="000000"/>
        </w:rPr>
        <w:t xml:space="preserve">  </w:t>
      </w:r>
    </w:p>
    <w:p w14:paraId="1BC6F18C" w14:textId="6F5180D2" w:rsidR="000B03D8" w:rsidRPr="00D27713" w:rsidRDefault="003469B1" w:rsidP="00622620">
      <w:pPr>
        <w:pStyle w:val="ListParagraph"/>
        <w:numPr>
          <w:ilvl w:val="0"/>
          <w:numId w:val="9"/>
        </w:numPr>
        <w:autoSpaceDE w:val="0"/>
        <w:autoSpaceDN w:val="0"/>
        <w:adjustRightInd w:val="0"/>
        <w:spacing w:after="240"/>
        <w:jc w:val="center"/>
        <w:rPr>
          <w:rFonts w:ascii="Times New Roman" w:hAnsi="Times New Roman" w:cs="Times New Roman"/>
          <w:color w:val="000000"/>
        </w:rPr>
      </w:pPr>
      <w:r>
        <w:rPr>
          <w:rFonts w:ascii="Times New Roman" w:hAnsi="Times New Roman" w:cs="Times New Roman"/>
          <w:i/>
          <w:color w:val="000000"/>
        </w:rPr>
        <w:t>A Hybrid,</w:t>
      </w:r>
      <w:r w:rsidR="00F41B0F">
        <w:rPr>
          <w:rFonts w:ascii="Times New Roman" w:hAnsi="Times New Roman" w:cs="Times New Roman"/>
          <w:i/>
          <w:color w:val="000000"/>
        </w:rPr>
        <w:t xml:space="preserve"> Space-O</w:t>
      </w:r>
      <w:r>
        <w:rPr>
          <w:rFonts w:ascii="Times New Roman" w:hAnsi="Times New Roman" w:cs="Times New Roman"/>
          <w:i/>
          <w:color w:val="000000"/>
        </w:rPr>
        <w:t>riented,</w:t>
      </w:r>
      <w:r w:rsidR="00F41B0F">
        <w:rPr>
          <w:rFonts w:ascii="Times New Roman" w:hAnsi="Times New Roman" w:cs="Times New Roman"/>
          <w:i/>
          <w:color w:val="000000"/>
        </w:rPr>
        <w:t xml:space="preserve"> N</w:t>
      </w:r>
      <w:r>
        <w:rPr>
          <w:rFonts w:ascii="Times New Roman" w:hAnsi="Times New Roman" w:cs="Times New Roman"/>
          <w:i/>
          <w:color w:val="000000"/>
        </w:rPr>
        <w:t>ew ADR</w:t>
      </w:r>
      <w:r w:rsidR="00F41B0F">
        <w:rPr>
          <w:rFonts w:ascii="Times New Roman" w:hAnsi="Times New Roman" w:cs="Times New Roman"/>
          <w:i/>
          <w:color w:val="000000"/>
        </w:rPr>
        <w:t xml:space="preserve"> S</w:t>
      </w:r>
      <w:r>
        <w:rPr>
          <w:rFonts w:ascii="Times New Roman" w:hAnsi="Times New Roman" w:cs="Times New Roman"/>
          <w:i/>
          <w:color w:val="000000"/>
        </w:rPr>
        <w:t>tructure</w:t>
      </w:r>
    </w:p>
    <w:p w14:paraId="33F00D10" w14:textId="77777777" w:rsidR="00D674D7" w:rsidRDefault="00D27713" w:rsidP="00622620">
      <w:pPr>
        <w:autoSpaceDE w:val="0"/>
        <w:autoSpaceDN w:val="0"/>
        <w:adjustRightInd w:val="0"/>
        <w:spacing w:after="240"/>
        <w:ind w:firstLine="720"/>
        <w:jc w:val="both"/>
        <w:rPr>
          <w:rFonts w:ascii="Times New Roman" w:hAnsi="Times New Roman" w:cs="Times New Roman"/>
          <w:color w:val="000000"/>
        </w:rPr>
      </w:pPr>
      <w:r>
        <w:rPr>
          <w:rFonts w:ascii="Times New Roman" w:hAnsi="Times New Roman" w:cs="Times New Roman"/>
          <w:color w:val="000000"/>
        </w:rPr>
        <w:t xml:space="preserve">The proposal, which is a lenient, flexible, </w:t>
      </w:r>
      <w:proofErr w:type="gramStart"/>
      <w:r>
        <w:rPr>
          <w:rFonts w:ascii="Times New Roman" w:hAnsi="Times New Roman" w:cs="Times New Roman"/>
          <w:color w:val="000000"/>
        </w:rPr>
        <w:t>one</w:t>
      </w:r>
      <w:proofErr w:type="gramEnd"/>
      <w:r>
        <w:rPr>
          <w:rFonts w:ascii="Times New Roman" w:hAnsi="Times New Roman" w:cs="Times New Roman"/>
          <w:color w:val="000000"/>
        </w:rPr>
        <w:t xml:space="preserve"> involves a hybrid system bringing aspects from both the Liability Convention and the Model Law.  In fact, some authors have suggested a tiered process which involves </w:t>
      </w:r>
      <w:proofErr w:type="gramStart"/>
      <w:r>
        <w:rPr>
          <w:rFonts w:ascii="Times New Roman" w:hAnsi="Times New Roman" w:cs="Times New Roman"/>
          <w:color w:val="000000"/>
        </w:rPr>
        <w:t>both diplomacy</w:t>
      </w:r>
      <w:proofErr w:type="gramEnd"/>
      <w:r>
        <w:rPr>
          <w:rFonts w:ascii="Times New Roman" w:hAnsi="Times New Roman" w:cs="Times New Roman"/>
          <w:color w:val="000000"/>
        </w:rPr>
        <w:t>, mediation, and arbitration.</w:t>
      </w:r>
      <w:r>
        <w:rPr>
          <w:rStyle w:val="FootnoteReference"/>
          <w:rFonts w:ascii="Times New Roman" w:hAnsi="Times New Roman" w:cs="Times New Roman"/>
          <w:color w:val="000000"/>
        </w:rPr>
        <w:footnoteReference w:id="126"/>
      </w:r>
      <w:r w:rsidR="00D04901">
        <w:rPr>
          <w:rFonts w:ascii="Times New Roman" w:hAnsi="Times New Roman" w:cs="Times New Roman"/>
          <w:color w:val="000000"/>
        </w:rPr>
        <w:t xml:space="preserve">  Since outer-space disputes may involve State agencies, a voluntary diplomatic effort to solve the dispute might be suggested as a first step.</w:t>
      </w:r>
      <w:r w:rsidR="00D04901">
        <w:rPr>
          <w:rStyle w:val="FootnoteReference"/>
          <w:rFonts w:ascii="Times New Roman" w:hAnsi="Times New Roman" w:cs="Times New Roman"/>
          <w:color w:val="000000"/>
        </w:rPr>
        <w:footnoteReference w:id="127"/>
      </w:r>
      <w:r w:rsidR="00D04901">
        <w:rPr>
          <w:rFonts w:ascii="Times New Roman" w:hAnsi="Times New Roman" w:cs="Times New Roman"/>
          <w:color w:val="000000"/>
        </w:rPr>
        <w:t xml:space="preserve">  However, a complication arises when a private entity and a state agency are involved in the dispute:</w:t>
      </w:r>
      <w:r w:rsidR="00D674D7">
        <w:rPr>
          <w:rFonts w:ascii="Times New Roman" w:hAnsi="Times New Roman" w:cs="Times New Roman"/>
          <w:color w:val="000000"/>
        </w:rPr>
        <w:t xml:space="preserve"> formal diplomatic channels are non-existent in this case. In such a scenario, the parties could still agree to mediate the dispute in good faith. If, within a certain period of time, diplomatic efforts (or mediation) fail, then any party could move to request an arbitral tribunal to solve the dispute.  Once a request for arbitration has been made, the subsequent arbitration procedural matters could mirror the UNCITRAL’s </w:t>
      </w:r>
      <w:r w:rsidR="00D674D7">
        <w:rPr>
          <w:rFonts w:ascii="Times New Roman" w:hAnsi="Times New Roman" w:cs="Times New Roman"/>
          <w:i/>
          <w:color w:val="000000"/>
        </w:rPr>
        <w:t>Arbitral Rules</w:t>
      </w:r>
      <w:r w:rsidR="00D674D7">
        <w:rPr>
          <w:rFonts w:ascii="Times New Roman" w:hAnsi="Times New Roman" w:cs="Times New Roman"/>
          <w:color w:val="000000"/>
        </w:rPr>
        <w:t xml:space="preserve"> discussed above.</w:t>
      </w:r>
      <w:r w:rsidR="00D674D7">
        <w:rPr>
          <w:rStyle w:val="FootnoteReference"/>
          <w:rFonts w:ascii="Times New Roman" w:hAnsi="Times New Roman" w:cs="Times New Roman"/>
          <w:color w:val="000000"/>
        </w:rPr>
        <w:footnoteReference w:id="128"/>
      </w:r>
      <w:r w:rsidR="00D674D7">
        <w:rPr>
          <w:rFonts w:ascii="Times New Roman" w:hAnsi="Times New Roman" w:cs="Times New Roman"/>
          <w:color w:val="000000"/>
        </w:rPr>
        <w:t xml:space="preserve"> For example, the procedural matters would involve deciding the number of arbitrators; the location of the arbitration proceeding; the applicable law; and many other details.</w:t>
      </w:r>
    </w:p>
    <w:p w14:paraId="3C56553B" w14:textId="17CC6267" w:rsidR="001A5895" w:rsidRPr="00D27713" w:rsidRDefault="00D674D7" w:rsidP="00622620">
      <w:pPr>
        <w:autoSpaceDE w:val="0"/>
        <w:autoSpaceDN w:val="0"/>
        <w:adjustRightInd w:val="0"/>
        <w:spacing w:after="240"/>
        <w:jc w:val="both"/>
        <w:rPr>
          <w:rFonts w:ascii="Times New Roman" w:hAnsi="Times New Roman" w:cs="Times New Roman"/>
          <w:color w:val="000000"/>
        </w:rPr>
      </w:pPr>
      <w:r>
        <w:rPr>
          <w:rFonts w:ascii="Times New Roman" w:hAnsi="Times New Roman" w:cs="Times New Roman"/>
          <w:color w:val="000000"/>
        </w:rPr>
        <w:tab/>
        <w:t>A final</w:t>
      </w:r>
      <w:r w:rsidR="00412043">
        <w:rPr>
          <w:rFonts w:ascii="Times New Roman" w:hAnsi="Times New Roman" w:cs="Times New Roman"/>
          <w:color w:val="000000"/>
        </w:rPr>
        <w:t>,</w:t>
      </w:r>
      <w:r>
        <w:rPr>
          <w:rFonts w:ascii="Times New Roman" w:hAnsi="Times New Roman" w:cs="Times New Roman"/>
          <w:color w:val="000000"/>
        </w:rPr>
        <w:t xml:space="preserve"> significantly important</w:t>
      </w:r>
      <w:r w:rsidR="00412043">
        <w:rPr>
          <w:rFonts w:ascii="Times New Roman" w:hAnsi="Times New Roman" w:cs="Times New Roman"/>
          <w:color w:val="000000"/>
        </w:rPr>
        <w:t>,</w:t>
      </w:r>
      <w:r>
        <w:rPr>
          <w:rFonts w:ascii="Times New Roman" w:hAnsi="Times New Roman" w:cs="Times New Roman"/>
          <w:color w:val="000000"/>
        </w:rPr>
        <w:t xml:space="preserve"> point to address relates to the tricky choice of law problem addressed above in Section II. It has been suggested that the parties should be free to agree on the applicable substantive law during the arbitration proceeding.</w:t>
      </w:r>
      <w:r>
        <w:rPr>
          <w:rStyle w:val="FootnoteReference"/>
          <w:rFonts w:ascii="Times New Roman" w:hAnsi="Times New Roman" w:cs="Times New Roman"/>
          <w:color w:val="000000"/>
        </w:rPr>
        <w:footnoteReference w:id="129"/>
      </w:r>
      <w:r>
        <w:rPr>
          <w:rFonts w:ascii="Times New Roman" w:hAnsi="Times New Roman" w:cs="Times New Roman"/>
          <w:color w:val="000000"/>
        </w:rPr>
        <w:t xml:space="preserve">  Such a proposal</w:t>
      </w:r>
      <w:r w:rsidR="00842176">
        <w:rPr>
          <w:rFonts w:ascii="Times New Roman" w:hAnsi="Times New Roman" w:cs="Times New Roman"/>
          <w:color w:val="000000"/>
        </w:rPr>
        <w:t xml:space="preserve"> makes sense in the transnational commercial sphere where parties would contract about the applicable substantive law before a dispute arises.  It is unlikely parties would reach an agreement post-dispute, as is the case in the outer-space case.  The alternative to this problem is either for the arbitral tribunal to decide the substantive law based on a clear set of </w:t>
      </w:r>
      <w:r w:rsidR="00842176">
        <w:rPr>
          <w:rFonts w:ascii="Times New Roman" w:hAnsi="Times New Roman" w:cs="Times New Roman"/>
          <w:color w:val="000000"/>
        </w:rPr>
        <w:lastRenderedPageBreak/>
        <w:t>factors, or for the international community to develop a new set of substantive laws relating to potential disputes in outer-space.</w:t>
      </w:r>
      <w:r w:rsidR="001E77BB">
        <w:rPr>
          <w:rFonts w:ascii="Times New Roman" w:hAnsi="Times New Roman" w:cs="Times New Roman"/>
          <w:color w:val="000000"/>
        </w:rPr>
        <w:t xml:space="preserve">  In either case, current laws need to be modified and tailored in such a way as to fit outer-space disputes. </w:t>
      </w:r>
      <w:r w:rsidR="00842176">
        <w:rPr>
          <w:rFonts w:ascii="Times New Roman" w:hAnsi="Times New Roman" w:cs="Times New Roman"/>
          <w:color w:val="000000"/>
        </w:rPr>
        <w:t xml:space="preserve">    </w:t>
      </w:r>
      <w:r>
        <w:rPr>
          <w:rFonts w:ascii="Times New Roman" w:hAnsi="Times New Roman" w:cs="Times New Roman"/>
          <w:color w:val="000000"/>
        </w:rPr>
        <w:t xml:space="preserve">       </w:t>
      </w:r>
      <w:r w:rsidR="00D04901">
        <w:rPr>
          <w:rFonts w:ascii="Times New Roman" w:hAnsi="Times New Roman" w:cs="Times New Roman"/>
          <w:color w:val="000000"/>
        </w:rPr>
        <w:t xml:space="preserve">  </w:t>
      </w:r>
      <w:r w:rsidR="00D27713">
        <w:rPr>
          <w:rFonts w:ascii="Times New Roman" w:hAnsi="Times New Roman" w:cs="Times New Roman"/>
          <w:color w:val="000000"/>
        </w:rPr>
        <w:t xml:space="preserve">    </w:t>
      </w:r>
    </w:p>
    <w:p w14:paraId="7A16A489" w14:textId="30111072" w:rsidR="003469B1" w:rsidRDefault="006B1BC4" w:rsidP="00622620">
      <w:pPr>
        <w:pStyle w:val="ListParagraph"/>
        <w:numPr>
          <w:ilvl w:val="0"/>
          <w:numId w:val="2"/>
        </w:numPr>
        <w:autoSpaceDE w:val="0"/>
        <w:autoSpaceDN w:val="0"/>
        <w:adjustRightInd w:val="0"/>
        <w:spacing w:after="240"/>
        <w:jc w:val="center"/>
        <w:rPr>
          <w:rFonts w:ascii="Times New Roman" w:hAnsi="Times New Roman" w:cs="Times New Roman"/>
          <w:color w:val="000000"/>
        </w:rPr>
      </w:pPr>
      <w:r>
        <w:rPr>
          <w:rFonts w:ascii="Times New Roman" w:hAnsi="Times New Roman" w:cs="Times New Roman"/>
          <w:color w:val="000000"/>
        </w:rPr>
        <w:t>CONCLUSION</w:t>
      </w:r>
    </w:p>
    <w:p w14:paraId="7ECD6270" w14:textId="0CAFBAF6" w:rsidR="001124F1" w:rsidRPr="001124F1" w:rsidRDefault="001A5895" w:rsidP="00622620">
      <w:pPr>
        <w:autoSpaceDE w:val="0"/>
        <w:autoSpaceDN w:val="0"/>
        <w:adjustRightInd w:val="0"/>
        <w:spacing w:after="240"/>
        <w:ind w:firstLine="720"/>
        <w:jc w:val="both"/>
        <w:rPr>
          <w:rFonts w:ascii="Times New Roman" w:hAnsi="Times New Roman" w:cs="Times New Roman"/>
          <w:color w:val="000000"/>
        </w:rPr>
      </w:pPr>
      <w:r>
        <w:rPr>
          <w:rFonts w:ascii="Times New Roman" w:hAnsi="Times New Roman" w:cs="Times New Roman"/>
          <w:color w:val="000000"/>
        </w:rPr>
        <w:t xml:space="preserve">This Comment has hopefully served to highlight the need to put more efforts into outer-space-related disputes, and the </w:t>
      </w:r>
      <w:r w:rsidR="00A01F3E">
        <w:rPr>
          <w:rFonts w:ascii="Times New Roman" w:hAnsi="Times New Roman" w:cs="Times New Roman"/>
          <w:color w:val="000000"/>
        </w:rPr>
        <w:t xml:space="preserve">viable methods to resolve these disputes in a predictable, well structured, manner.  Section I briefly addressed the historical development of space exploration; it also compared the military aspect versus the civilian one for these activities, while emphasizing our focus on the privately oriented, civilian, type.  Section II expanded on a very essential legal question that still needs to be answered by the legal community before proceeding forward in any space-related ADR structure. </w:t>
      </w:r>
      <w:r w:rsidR="00BB0767">
        <w:rPr>
          <w:rFonts w:ascii="Times New Roman" w:hAnsi="Times New Roman" w:cs="Times New Roman"/>
          <w:color w:val="000000"/>
        </w:rPr>
        <w:t xml:space="preserve"> Section II also provided some comparison with other non-sovereign territories and international waters, in order to better highlight and explain the issue at hand.  Section III elaborated on the different conventions and treaties currently in place.  The goal of section III was to inform the reader about the efforts put so far in addressing outer-space activities, while explaining their benefits and drawbacks.  By clearly showing the lack of any effective international agreement for the resolution of outer-space disputes, Section III led the way into the need to develop a new ADR-oriented space structure.  Section IV aimed to bring together different relevant and effective legal concepts, from different fields of law, in order to make a final proposal.  It is very clear at this point that gigantic efforts still need to </w:t>
      </w:r>
      <w:proofErr w:type="gramStart"/>
      <w:r w:rsidR="00BB0767">
        <w:rPr>
          <w:rFonts w:ascii="Times New Roman" w:hAnsi="Times New Roman" w:cs="Times New Roman"/>
          <w:color w:val="000000"/>
        </w:rPr>
        <w:t>made</w:t>
      </w:r>
      <w:proofErr w:type="gramEnd"/>
      <w:r w:rsidR="00BB0767">
        <w:rPr>
          <w:rFonts w:ascii="Times New Roman" w:hAnsi="Times New Roman" w:cs="Times New Roman"/>
          <w:color w:val="000000"/>
        </w:rPr>
        <w:t xml:space="preserve"> in order to come up with an effective end-result. </w:t>
      </w:r>
      <w:r w:rsidR="00347085">
        <w:rPr>
          <w:rFonts w:ascii="Times New Roman" w:hAnsi="Times New Roman" w:cs="Times New Roman"/>
          <w:color w:val="000000"/>
        </w:rPr>
        <w:t xml:space="preserve"> </w:t>
      </w:r>
      <w:r w:rsidR="00BB0767">
        <w:rPr>
          <w:rFonts w:ascii="Times New Roman" w:hAnsi="Times New Roman" w:cs="Times New Roman"/>
          <w:color w:val="000000"/>
        </w:rPr>
        <w:t xml:space="preserve">The road to this end-result is a lengthy and arduous </w:t>
      </w:r>
      <w:proofErr w:type="gramStart"/>
      <w:r w:rsidR="00BB0767">
        <w:rPr>
          <w:rFonts w:ascii="Times New Roman" w:hAnsi="Times New Roman" w:cs="Times New Roman"/>
          <w:color w:val="000000"/>
        </w:rPr>
        <w:t>one,</w:t>
      </w:r>
      <w:proofErr w:type="gramEnd"/>
      <w:r w:rsidR="00BB0767">
        <w:rPr>
          <w:rFonts w:ascii="Times New Roman" w:hAnsi="Times New Roman" w:cs="Times New Roman"/>
          <w:color w:val="000000"/>
        </w:rPr>
        <w:t xml:space="preserve"> however, the earlier the international community begins its work, the better it is for our societies. </w:t>
      </w:r>
      <w:r w:rsidR="00347085">
        <w:rPr>
          <w:rFonts w:ascii="Times New Roman" w:hAnsi="Times New Roman" w:cs="Times New Roman"/>
          <w:color w:val="000000"/>
        </w:rPr>
        <w:t xml:space="preserve"> </w:t>
      </w:r>
      <w:r w:rsidR="00BB0767">
        <w:rPr>
          <w:rFonts w:ascii="Times New Roman" w:hAnsi="Times New Roman" w:cs="Times New Roman"/>
          <w:color w:val="000000"/>
        </w:rPr>
        <w:t xml:space="preserve">Science is moving forward so quickly that, if we do not start thinking about these topics, technological developments will outpace the evolution of the law. </w:t>
      </w:r>
      <w:r w:rsidR="001124F1">
        <w:rPr>
          <w:rFonts w:ascii="Times New Roman" w:hAnsi="Times New Roman" w:cs="Times New Roman"/>
          <w:color w:val="000000"/>
        </w:rPr>
        <w:t xml:space="preserve"> </w:t>
      </w:r>
      <w:r w:rsidR="001124F1" w:rsidRPr="001124F1">
        <w:rPr>
          <w:rFonts w:ascii="Times New Roman" w:hAnsi="Times New Roman" w:cs="Times New Roman"/>
          <w:color w:val="000000"/>
        </w:rPr>
        <w:t xml:space="preserve"> </w:t>
      </w:r>
    </w:p>
    <w:p w14:paraId="00552E1B" w14:textId="20C9F0C9" w:rsidR="008D7451" w:rsidRPr="008D7451" w:rsidRDefault="001124F1" w:rsidP="00622620">
      <w:pPr>
        <w:autoSpaceDE w:val="0"/>
        <w:autoSpaceDN w:val="0"/>
        <w:adjustRightInd w:val="0"/>
        <w:spacing w:after="240"/>
        <w:ind w:firstLine="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14:paraId="745210AD" w14:textId="3EC0E0B4" w:rsidR="00511B40" w:rsidRPr="008D049C" w:rsidRDefault="00511B40" w:rsidP="00622620">
      <w:pPr>
        <w:autoSpaceDE w:val="0"/>
        <w:autoSpaceDN w:val="0"/>
        <w:adjustRightInd w:val="0"/>
        <w:spacing w:after="240"/>
        <w:jc w:val="both"/>
        <w:rPr>
          <w:rFonts w:ascii="Times New Roman" w:hAnsi="Times New Roman" w:cs="Times New Roman"/>
        </w:rPr>
      </w:pPr>
    </w:p>
    <w:sectPr w:rsidR="00511B40" w:rsidRPr="008D049C" w:rsidSect="00622620">
      <w:footerReference w:type="even" r:id="rId9"/>
      <w:footerReference w:type="default" r:id="rId10"/>
      <w:pgSz w:w="10080" w:h="1440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EEDBF" w14:textId="77777777" w:rsidR="00BE7102" w:rsidRDefault="00BE7102" w:rsidP="00511B40">
      <w:r>
        <w:separator/>
      </w:r>
    </w:p>
  </w:endnote>
  <w:endnote w:type="continuationSeparator" w:id="0">
    <w:p w14:paraId="3A609C60" w14:textId="77777777" w:rsidR="00BE7102" w:rsidRDefault="00BE7102" w:rsidP="0051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A0F0D" w14:textId="77777777" w:rsidR="00730E84" w:rsidRDefault="00730E84" w:rsidP="00074CF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895F4E" w14:textId="77777777" w:rsidR="00730E84" w:rsidRDefault="00730E84" w:rsidP="00730E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67579" w14:textId="77777777" w:rsidR="00730E84" w:rsidRDefault="00730E84" w:rsidP="00730E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A5C71" w14:textId="77777777" w:rsidR="00BE7102" w:rsidRDefault="00BE7102" w:rsidP="00511B40">
      <w:r>
        <w:separator/>
      </w:r>
    </w:p>
  </w:footnote>
  <w:footnote w:type="continuationSeparator" w:id="0">
    <w:p w14:paraId="2FA2AEBA" w14:textId="77777777" w:rsidR="00BE7102" w:rsidRDefault="00BE7102" w:rsidP="00511B40">
      <w:r>
        <w:continuationSeparator/>
      </w:r>
    </w:p>
  </w:footnote>
  <w:footnote w:id="1">
    <w:p w14:paraId="1D26D437" w14:textId="6C3C7D0C" w:rsidR="00AF77BB" w:rsidRPr="00622620" w:rsidRDefault="00511B40"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002A4963" w:rsidRPr="00622620">
        <w:rPr>
          <w:rFonts w:ascii="Times New Roman" w:hAnsi="Times New Roman" w:cs="Times New Roman"/>
          <w:i/>
          <w:color w:val="000000" w:themeColor="text1"/>
          <w:sz w:val="20"/>
          <w:szCs w:val="20"/>
        </w:rPr>
        <w:t>President Bush Announces New Vision for Space Exploration Program</w:t>
      </w:r>
      <w:r w:rsidR="002A4963" w:rsidRPr="00622620">
        <w:rPr>
          <w:rFonts w:ascii="Times New Roman" w:hAnsi="Times New Roman" w:cs="Times New Roman"/>
          <w:color w:val="000000" w:themeColor="text1"/>
          <w:sz w:val="20"/>
          <w:szCs w:val="20"/>
        </w:rPr>
        <w:t xml:space="preserve">, THE WHITE HOUSE, </w:t>
      </w:r>
      <w:hyperlink r:id="rId1" w:history="1">
        <w:r w:rsidR="002A4963" w:rsidRPr="00622620">
          <w:rPr>
            <w:rStyle w:val="Hyperlink"/>
            <w:rFonts w:ascii="Times New Roman" w:hAnsi="Times New Roman" w:cs="Times New Roman"/>
            <w:color w:val="000000" w:themeColor="text1"/>
            <w:sz w:val="20"/>
            <w:szCs w:val="20"/>
            <w:u w:val="none"/>
          </w:rPr>
          <w:t>https://history.nasa.gov/Bush%20SEP.htm</w:t>
        </w:r>
      </w:hyperlink>
      <w:r w:rsidR="002A4963" w:rsidRPr="00622620">
        <w:rPr>
          <w:rFonts w:ascii="Times New Roman" w:hAnsi="Times New Roman" w:cs="Times New Roman"/>
          <w:color w:val="000000" w:themeColor="text1"/>
          <w:sz w:val="20"/>
          <w:szCs w:val="20"/>
        </w:rPr>
        <w:t xml:space="preserve"> (last visited Feb. 11, 2017).</w:t>
      </w:r>
      <w:proofErr w:type="gramEnd"/>
      <w:r w:rsidR="002A4963" w:rsidRPr="00622620">
        <w:rPr>
          <w:rFonts w:ascii="Times New Roman" w:hAnsi="Times New Roman" w:cs="Times New Roman"/>
          <w:color w:val="000000" w:themeColor="text1"/>
          <w:sz w:val="20"/>
          <w:szCs w:val="20"/>
        </w:rPr>
        <w:t xml:space="preserve"> </w:t>
      </w:r>
    </w:p>
  </w:footnote>
  <w:footnote w:id="2">
    <w:p w14:paraId="29197ED0" w14:textId="62379112" w:rsidR="007513A4" w:rsidRPr="00622620" w:rsidRDefault="007513A4"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3">
    <w:p w14:paraId="1BEFEE45" w14:textId="19DB5B1F" w:rsidR="007513A4" w:rsidRPr="00622620" w:rsidRDefault="007513A4"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color w:val="000000" w:themeColor="text1"/>
          <w:sz w:val="20"/>
          <w:szCs w:val="20"/>
        </w:rPr>
        <w:footnoteRef/>
      </w:r>
      <w:r w:rsidRPr="00622620">
        <w:rPr>
          <w:rFonts w:ascii="Times New Roman" w:hAnsi="Times New Roman" w:cs="Times New Roman"/>
          <w:color w:val="000000" w:themeColor="text1"/>
          <w:sz w:val="20"/>
          <w:szCs w:val="20"/>
        </w:rPr>
        <w:t xml:space="preserve"> </w:t>
      </w:r>
      <w:r w:rsidR="002A4963" w:rsidRPr="00622620">
        <w:rPr>
          <w:rFonts w:ascii="Times New Roman" w:hAnsi="Times New Roman" w:cs="Times New Roman"/>
          <w:i/>
          <w:color w:val="000000" w:themeColor="text1"/>
          <w:sz w:val="20"/>
          <w:szCs w:val="20"/>
        </w:rPr>
        <w:t>Id</w:t>
      </w:r>
      <w:r w:rsidR="002A4963" w:rsidRPr="00622620">
        <w:rPr>
          <w:rFonts w:ascii="Times New Roman" w:hAnsi="Times New Roman" w:cs="Times New Roman"/>
          <w:color w:val="000000" w:themeColor="text1"/>
          <w:sz w:val="20"/>
          <w:szCs w:val="20"/>
        </w:rPr>
        <w:t>.</w:t>
      </w:r>
    </w:p>
  </w:footnote>
  <w:footnote w:id="4">
    <w:p w14:paraId="00037E4B" w14:textId="728EC2D8" w:rsidR="007D7A73" w:rsidRPr="00622620" w:rsidRDefault="007D7A73"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color w:val="000000" w:themeColor="text1"/>
          <w:sz w:val="20"/>
          <w:szCs w:val="20"/>
        </w:rPr>
        <w:footnoteRef/>
      </w:r>
      <w:r w:rsidRPr="00622620">
        <w:rPr>
          <w:rFonts w:ascii="Times New Roman" w:hAnsi="Times New Roman" w:cs="Times New Roman"/>
          <w:color w:val="000000" w:themeColor="text1"/>
          <w:sz w:val="20"/>
          <w:szCs w:val="20"/>
        </w:rPr>
        <w:t xml:space="preserve"> </w:t>
      </w:r>
      <w:proofErr w:type="gramStart"/>
      <w:r w:rsidR="00FA545B" w:rsidRPr="00622620">
        <w:rPr>
          <w:rFonts w:ascii="Times New Roman" w:hAnsi="Times New Roman" w:cs="Times New Roman"/>
          <w:i/>
          <w:color w:val="000000" w:themeColor="text1"/>
          <w:sz w:val="20"/>
          <w:szCs w:val="20"/>
        </w:rPr>
        <w:t>New Age of Exploration</w:t>
      </w:r>
      <w:r w:rsidR="00FA545B" w:rsidRPr="00622620">
        <w:rPr>
          <w:rFonts w:ascii="Times New Roman" w:hAnsi="Times New Roman" w:cs="Times New Roman"/>
          <w:color w:val="000000" w:themeColor="text1"/>
          <w:sz w:val="20"/>
          <w:szCs w:val="20"/>
        </w:rPr>
        <w:t xml:space="preserve">, THE WASHINGTON TIMES, </w:t>
      </w:r>
      <w:hyperlink r:id="rId2" w:history="1">
        <w:r w:rsidR="00FA545B" w:rsidRPr="00622620">
          <w:rPr>
            <w:rStyle w:val="Hyperlink"/>
            <w:rFonts w:ascii="Times New Roman" w:hAnsi="Times New Roman" w:cs="Times New Roman"/>
            <w:color w:val="000000" w:themeColor="text1"/>
            <w:sz w:val="20"/>
            <w:szCs w:val="20"/>
            <w:u w:val="none"/>
          </w:rPr>
          <w:t>http://www.washingtontimes.com/news/2004/</w:t>
        </w:r>
      </w:hyperlink>
      <w:r w:rsidR="00FA545B" w:rsidRPr="00622620">
        <w:rPr>
          <w:rFonts w:ascii="Times New Roman" w:hAnsi="Times New Roman" w:cs="Times New Roman"/>
          <w:color w:val="000000" w:themeColor="text1"/>
          <w:sz w:val="20"/>
          <w:szCs w:val="20"/>
        </w:rPr>
        <w:t xml:space="preserve"> </w:t>
      </w:r>
      <w:r w:rsidRPr="00622620">
        <w:rPr>
          <w:rFonts w:ascii="Times New Roman" w:hAnsi="Times New Roman" w:cs="Times New Roman"/>
          <w:color w:val="000000" w:themeColor="text1"/>
          <w:sz w:val="20"/>
          <w:szCs w:val="20"/>
        </w:rPr>
        <w:t>mar/4/20040304-082405-1445r/</w:t>
      </w:r>
      <w:r w:rsidR="005020CE" w:rsidRPr="00622620">
        <w:rPr>
          <w:rFonts w:ascii="Times New Roman" w:hAnsi="Times New Roman" w:cs="Times New Roman"/>
          <w:color w:val="000000" w:themeColor="text1"/>
          <w:sz w:val="20"/>
          <w:szCs w:val="20"/>
        </w:rPr>
        <w:t xml:space="preserve"> (last visited Feb. 11, 2017).</w:t>
      </w:r>
      <w:proofErr w:type="gramEnd"/>
    </w:p>
  </w:footnote>
  <w:footnote w:id="5">
    <w:p w14:paraId="24D7A237" w14:textId="74A3CE19" w:rsidR="00191452" w:rsidRPr="00622620" w:rsidRDefault="00191452"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6">
    <w:p w14:paraId="08F5F811" w14:textId="5D31B94F" w:rsidR="00191452" w:rsidRPr="00622620" w:rsidRDefault="00191452"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7">
    <w:p w14:paraId="3AB4BD2D" w14:textId="560984A6" w:rsidR="004B40DB" w:rsidRPr="00622620" w:rsidRDefault="004B40DB"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Pr="00622620">
        <w:rPr>
          <w:rFonts w:ascii="Times New Roman" w:hAnsi="Times New Roman" w:cs="Times New Roman"/>
          <w:i/>
          <w:color w:val="000000"/>
          <w:sz w:val="20"/>
          <w:szCs w:val="20"/>
        </w:rPr>
        <w:t>Space Race Time Line</w:t>
      </w:r>
      <w:r w:rsidRPr="00622620">
        <w:rPr>
          <w:rFonts w:ascii="Times New Roman" w:hAnsi="Times New Roman" w:cs="Times New Roman"/>
          <w:color w:val="000000"/>
          <w:sz w:val="20"/>
          <w:szCs w:val="20"/>
        </w:rPr>
        <w:t>, PBS NOVA, http://www.pbs.org/wgbh/nova/astrospies/time-nf.</w:t>
      </w:r>
      <w:proofErr w:type="gramEnd"/>
      <w:r w:rsidRPr="00622620">
        <w:rPr>
          <w:rFonts w:ascii="Times New Roman" w:hAnsi="Times New Roman" w:cs="Times New Roman"/>
          <w:color w:val="000000"/>
          <w:sz w:val="20"/>
          <w:szCs w:val="20"/>
        </w:rPr>
        <w:t xml:space="preserve"> </w:t>
      </w:r>
      <w:proofErr w:type="gramStart"/>
      <w:r w:rsidRPr="00622620">
        <w:rPr>
          <w:rFonts w:ascii="Times New Roman" w:hAnsi="Times New Roman" w:cs="Times New Roman"/>
          <w:color w:val="000000"/>
          <w:sz w:val="20"/>
          <w:szCs w:val="20"/>
        </w:rPr>
        <w:t>html</w:t>
      </w:r>
      <w:proofErr w:type="gramEnd"/>
      <w:r w:rsidRPr="00622620">
        <w:rPr>
          <w:rFonts w:ascii="Times New Roman" w:hAnsi="Times New Roman" w:cs="Times New Roman"/>
          <w:color w:val="000000"/>
          <w:sz w:val="20"/>
          <w:szCs w:val="20"/>
        </w:rPr>
        <w:t xml:space="preserve"> (last visited </w:t>
      </w:r>
      <w:r w:rsidR="005020CE" w:rsidRPr="00622620">
        <w:rPr>
          <w:rFonts w:ascii="Times New Roman" w:hAnsi="Times New Roman" w:cs="Times New Roman"/>
          <w:color w:val="000000"/>
          <w:sz w:val="20"/>
          <w:szCs w:val="20"/>
        </w:rPr>
        <w:t>Feb. 11, 2017</w:t>
      </w:r>
      <w:r w:rsidRPr="00622620">
        <w:rPr>
          <w:rFonts w:ascii="Times New Roman" w:hAnsi="Times New Roman" w:cs="Times New Roman"/>
          <w:color w:val="000000"/>
          <w:sz w:val="20"/>
          <w:szCs w:val="20"/>
        </w:rPr>
        <w:t xml:space="preserve">). </w:t>
      </w:r>
    </w:p>
  </w:footnote>
  <w:footnote w:id="8">
    <w:p w14:paraId="5B5984CF" w14:textId="42FA7C3C" w:rsidR="00411464" w:rsidRPr="00622620" w:rsidRDefault="00411464"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023C0E" w:rsidRPr="00622620">
        <w:rPr>
          <w:rFonts w:ascii="Times New Roman" w:hAnsi="Times New Roman" w:cs="Times New Roman"/>
          <w:sz w:val="20"/>
          <w:szCs w:val="20"/>
        </w:rPr>
        <w:t xml:space="preserve">Caroline </w:t>
      </w:r>
      <w:proofErr w:type="spellStart"/>
      <w:r w:rsidR="00023C0E" w:rsidRPr="00622620">
        <w:rPr>
          <w:rFonts w:ascii="Times New Roman" w:hAnsi="Times New Roman" w:cs="Times New Roman"/>
          <w:sz w:val="20"/>
          <w:szCs w:val="20"/>
        </w:rPr>
        <w:t>Arbaugh</w:t>
      </w:r>
      <w:proofErr w:type="spellEnd"/>
      <w:r w:rsidR="00023C0E" w:rsidRPr="00622620">
        <w:rPr>
          <w:rFonts w:ascii="Times New Roman" w:hAnsi="Times New Roman" w:cs="Times New Roman"/>
          <w:sz w:val="20"/>
          <w:szCs w:val="20"/>
        </w:rPr>
        <w:t xml:space="preserve">, </w:t>
      </w:r>
      <w:r w:rsidR="00023C0E" w:rsidRPr="00622620">
        <w:rPr>
          <w:rFonts w:ascii="Times New Roman" w:hAnsi="Times New Roman" w:cs="Times New Roman"/>
          <w:i/>
          <w:color w:val="000000"/>
          <w:sz w:val="20"/>
          <w:szCs w:val="20"/>
        </w:rPr>
        <w:t>Gravitating Toward Sensible Resolutions: The PCA Optional Rules for the Arbitration of Disputes Relating to Outer Space Activity</w:t>
      </w:r>
      <w:r w:rsidR="00023C0E" w:rsidRPr="00622620">
        <w:rPr>
          <w:rFonts w:ascii="Times New Roman" w:hAnsi="Times New Roman" w:cs="Times New Roman"/>
          <w:color w:val="000000"/>
          <w:sz w:val="20"/>
          <w:szCs w:val="20"/>
        </w:rPr>
        <w:t xml:space="preserve">, 42 GA. J. INT’L &amp; COMP. L. 825, 827 (2014). </w:t>
      </w:r>
    </w:p>
  </w:footnote>
  <w:footnote w:id="9">
    <w:p w14:paraId="2E0F270B" w14:textId="29B70FF7" w:rsidR="005846C5" w:rsidRPr="00622620" w:rsidRDefault="005846C5"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411464" w:rsidRPr="00622620">
        <w:rPr>
          <w:rFonts w:ascii="Times New Roman" w:hAnsi="Times New Roman" w:cs="Times New Roman"/>
          <w:i/>
          <w:sz w:val="20"/>
          <w:szCs w:val="20"/>
        </w:rPr>
        <w:t>Id</w:t>
      </w:r>
      <w:r w:rsidR="00411464" w:rsidRPr="00622620">
        <w:rPr>
          <w:rFonts w:ascii="Times New Roman" w:hAnsi="Times New Roman" w:cs="Times New Roman"/>
          <w:sz w:val="20"/>
          <w:szCs w:val="20"/>
        </w:rPr>
        <w:t xml:space="preserve">. </w:t>
      </w:r>
      <w:r w:rsidRPr="00622620">
        <w:rPr>
          <w:rFonts w:ascii="Times New Roman" w:hAnsi="Times New Roman" w:cs="Times New Roman"/>
          <w:sz w:val="20"/>
          <w:szCs w:val="20"/>
        </w:rPr>
        <w:t xml:space="preserve"> </w:t>
      </w:r>
    </w:p>
  </w:footnote>
  <w:footnote w:id="10">
    <w:p w14:paraId="63CE9E08" w14:textId="304B21A8" w:rsidR="005846C5" w:rsidRPr="00622620" w:rsidRDefault="005846C5"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11">
    <w:p w14:paraId="4CA3D432" w14:textId="1572AC36" w:rsidR="00A1423A" w:rsidRPr="00622620" w:rsidRDefault="00A1423A"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6049AB" w:rsidRPr="00622620">
        <w:rPr>
          <w:rFonts w:ascii="Times New Roman" w:hAnsi="Times New Roman" w:cs="Times New Roman"/>
          <w:sz w:val="20"/>
          <w:szCs w:val="20"/>
        </w:rPr>
        <w:t xml:space="preserve">Glenn Harlan Reynolds, </w:t>
      </w:r>
      <w:r w:rsidR="006049AB" w:rsidRPr="00622620">
        <w:rPr>
          <w:rFonts w:ascii="Times New Roman" w:hAnsi="Times New Roman" w:cs="Times New Roman"/>
          <w:i/>
          <w:sz w:val="20"/>
          <w:szCs w:val="20"/>
        </w:rPr>
        <w:t>Space Law in the 21</w:t>
      </w:r>
      <w:r w:rsidR="006049AB" w:rsidRPr="00622620">
        <w:rPr>
          <w:rFonts w:ascii="Times New Roman" w:hAnsi="Times New Roman" w:cs="Times New Roman"/>
          <w:i/>
          <w:sz w:val="20"/>
          <w:szCs w:val="20"/>
          <w:vertAlign w:val="superscript"/>
        </w:rPr>
        <w:t>st</w:t>
      </w:r>
      <w:r w:rsidR="006049AB" w:rsidRPr="00622620">
        <w:rPr>
          <w:rFonts w:ascii="Times New Roman" w:hAnsi="Times New Roman" w:cs="Times New Roman"/>
          <w:i/>
          <w:sz w:val="20"/>
          <w:szCs w:val="20"/>
        </w:rPr>
        <w:t xml:space="preserve"> Century: Some Thoughts in Response </w:t>
      </w:r>
      <w:r w:rsidR="00197185" w:rsidRPr="00622620">
        <w:rPr>
          <w:rFonts w:ascii="Times New Roman" w:hAnsi="Times New Roman" w:cs="Times New Roman"/>
          <w:i/>
          <w:sz w:val="20"/>
          <w:szCs w:val="20"/>
        </w:rPr>
        <w:t>t</w:t>
      </w:r>
      <w:r w:rsidR="006049AB" w:rsidRPr="00622620">
        <w:rPr>
          <w:rFonts w:ascii="Times New Roman" w:hAnsi="Times New Roman" w:cs="Times New Roman"/>
          <w:i/>
          <w:sz w:val="20"/>
          <w:szCs w:val="20"/>
        </w:rPr>
        <w:t>o the Bush Administration’s Space Initiative</w:t>
      </w:r>
      <w:r w:rsidR="006049AB" w:rsidRPr="00622620">
        <w:rPr>
          <w:rFonts w:ascii="Times New Roman" w:hAnsi="Times New Roman" w:cs="Times New Roman"/>
          <w:sz w:val="20"/>
          <w:szCs w:val="20"/>
        </w:rPr>
        <w:t xml:space="preserve">, 69 J. Air. </w:t>
      </w:r>
      <w:proofErr w:type="gramStart"/>
      <w:r w:rsidR="006049AB" w:rsidRPr="00622620">
        <w:rPr>
          <w:rFonts w:ascii="Times New Roman" w:hAnsi="Times New Roman" w:cs="Times New Roman"/>
          <w:sz w:val="20"/>
          <w:szCs w:val="20"/>
        </w:rPr>
        <w:t>L. &amp; Com. 413, 414 (2004).</w:t>
      </w:r>
      <w:proofErr w:type="gramEnd"/>
      <w:r w:rsidR="006049AB" w:rsidRPr="00622620">
        <w:rPr>
          <w:rFonts w:ascii="Times New Roman" w:hAnsi="Times New Roman" w:cs="Times New Roman"/>
          <w:sz w:val="20"/>
          <w:szCs w:val="20"/>
        </w:rPr>
        <w:t xml:space="preserve"> </w:t>
      </w:r>
    </w:p>
  </w:footnote>
  <w:footnote w:id="12">
    <w:p w14:paraId="43DA28B8" w14:textId="3053A0C4" w:rsidR="00197185" w:rsidRPr="00622620" w:rsidRDefault="00AE3981" w:rsidP="00A76D6F">
      <w:pPr>
        <w:widowControl w:val="0"/>
        <w:autoSpaceDE w:val="0"/>
        <w:autoSpaceDN w:val="0"/>
        <w:adjustRightInd w:val="0"/>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spellStart"/>
      <w:r w:rsidR="00197185" w:rsidRPr="00622620">
        <w:rPr>
          <w:rFonts w:ascii="Times New Roman" w:hAnsi="Times New Roman" w:cs="Times New Roman"/>
          <w:sz w:val="20"/>
          <w:szCs w:val="20"/>
        </w:rPr>
        <w:t>Ka</w:t>
      </w:r>
      <w:proofErr w:type="spellEnd"/>
      <w:r w:rsidR="00197185" w:rsidRPr="00622620">
        <w:rPr>
          <w:rFonts w:ascii="Times New Roman" w:hAnsi="Times New Roman" w:cs="Times New Roman"/>
          <w:sz w:val="20"/>
          <w:szCs w:val="20"/>
        </w:rPr>
        <w:t xml:space="preserve"> </w:t>
      </w:r>
      <w:proofErr w:type="spellStart"/>
      <w:r w:rsidR="00197185" w:rsidRPr="00622620">
        <w:rPr>
          <w:rFonts w:ascii="Times New Roman" w:hAnsi="Times New Roman" w:cs="Times New Roman"/>
          <w:sz w:val="20"/>
          <w:szCs w:val="20"/>
        </w:rPr>
        <w:t>Fei</w:t>
      </w:r>
      <w:proofErr w:type="spellEnd"/>
      <w:r w:rsidR="00197185" w:rsidRPr="00622620">
        <w:rPr>
          <w:rFonts w:ascii="Times New Roman" w:hAnsi="Times New Roman" w:cs="Times New Roman"/>
          <w:sz w:val="20"/>
          <w:szCs w:val="20"/>
        </w:rPr>
        <w:t xml:space="preserve"> Wong, </w:t>
      </w:r>
      <w:r w:rsidR="00197185" w:rsidRPr="00622620">
        <w:rPr>
          <w:rFonts w:ascii="Times New Roman" w:hAnsi="Times New Roman" w:cs="Times New Roman"/>
          <w:i/>
          <w:sz w:val="20"/>
          <w:szCs w:val="20"/>
        </w:rPr>
        <w:t>Collaboration in the Exploration of Outer Space: Using ADR to Resolve Conflicts in Space</w:t>
      </w:r>
      <w:r w:rsidR="00197185" w:rsidRPr="00622620">
        <w:rPr>
          <w:rFonts w:ascii="Times New Roman" w:hAnsi="Times New Roman" w:cs="Times New Roman"/>
          <w:sz w:val="20"/>
          <w:szCs w:val="20"/>
        </w:rPr>
        <w:t>, 7 Cardozo J. of Conflict Resolution 445, 446 (2006).</w:t>
      </w:r>
    </w:p>
  </w:footnote>
  <w:footnote w:id="13">
    <w:p w14:paraId="7D459FCC" w14:textId="0D455E7B" w:rsidR="001B50B9" w:rsidRPr="00622620" w:rsidRDefault="001B50B9"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color w:val="000000" w:themeColor="text1"/>
          <w:sz w:val="20"/>
          <w:szCs w:val="20"/>
        </w:rPr>
        <w:footnoteRef/>
      </w:r>
      <w:r w:rsidRPr="00622620">
        <w:rPr>
          <w:rFonts w:ascii="Times New Roman" w:hAnsi="Times New Roman" w:cs="Times New Roman"/>
          <w:color w:val="000000" w:themeColor="text1"/>
          <w:sz w:val="20"/>
          <w:szCs w:val="20"/>
        </w:rPr>
        <w:t xml:space="preserve"> </w:t>
      </w:r>
      <w:proofErr w:type="gramStart"/>
      <w:r w:rsidRPr="00622620">
        <w:rPr>
          <w:rFonts w:ascii="Times New Roman" w:hAnsi="Times New Roman" w:cs="Times New Roman"/>
          <w:i/>
          <w:color w:val="000000" w:themeColor="text1"/>
          <w:sz w:val="20"/>
          <w:szCs w:val="20"/>
        </w:rPr>
        <w:t>First Official Commercial Cargo Flight Heading to International Space Station</w:t>
      </w:r>
      <w:r w:rsidRPr="00622620">
        <w:rPr>
          <w:rFonts w:ascii="Times New Roman" w:hAnsi="Times New Roman" w:cs="Times New Roman"/>
          <w:color w:val="000000" w:themeColor="text1"/>
          <w:sz w:val="20"/>
          <w:szCs w:val="20"/>
        </w:rPr>
        <w:t xml:space="preserve">, CNN, </w:t>
      </w:r>
      <w:hyperlink r:id="rId3" w:history="1">
        <w:r w:rsidR="00343773" w:rsidRPr="00622620">
          <w:rPr>
            <w:rStyle w:val="Hyperlink"/>
            <w:rFonts w:ascii="Times New Roman" w:hAnsi="Times New Roman" w:cs="Times New Roman"/>
            <w:color w:val="000000" w:themeColor="text1"/>
            <w:sz w:val="20"/>
            <w:szCs w:val="20"/>
            <w:u w:val="none"/>
          </w:rPr>
          <w:t>http://www.cnn.com/2012/10/07/us/spacex-launch/index.html?hpt=hp_t1</w:t>
        </w:r>
      </w:hyperlink>
      <w:r w:rsidR="00343773" w:rsidRPr="00622620">
        <w:rPr>
          <w:rFonts w:ascii="Times New Roman" w:hAnsi="Times New Roman" w:cs="Times New Roman"/>
          <w:color w:val="000000" w:themeColor="text1"/>
          <w:sz w:val="20"/>
          <w:szCs w:val="20"/>
        </w:rPr>
        <w:t xml:space="preserve"> (last visited Feb. 11, 2017).</w:t>
      </w:r>
      <w:proofErr w:type="gramEnd"/>
      <w:r w:rsidR="00343773" w:rsidRPr="00622620">
        <w:rPr>
          <w:rFonts w:ascii="Times New Roman" w:hAnsi="Times New Roman" w:cs="Times New Roman"/>
          <w:color w:val="000000" w:themeColor="text1"/>
          <w:sz w:val="20"/>
          <w:szCs w:val="20"/>
        </w:rPr>
        <w:t xml:space="preserve"> </w:t>
      </w:r>
      <w:r w:rsidRPr="00622620">
        <w:rPr>
          <w:rFonts w:ascii="Times New Roman" w:hAnsi="Times New Roman" w:cs="Times New Roman"/>
          <w:color w:val="000000" w:themeColor="text1"/>
          <w:sz w:val="20"/>
          <w:szCs w:val="20"/>
        </w:rPr>
        <w:t xml:space="preserve"> </w:t>
      </w:r>
    </w:p>
  </w:footnote>
  <w:footnote w:id="14">
    <w:p w14:paraId="7CBB33A8" w14:textId="34E4DB99" w:rsidR="00730E84" w:rsidRPr="00622620" w:rsidRDefault="001B50B9" w:rsidP="00A76D6F">
      <w:pPr>
        <w:pStyle w:val="Heading1"/>
        <w:shd w:val="clear" w:color="auto" w:fill="FFFFFF"/>
        <w:spacing w:before="0" w:beforeAutospacing="0" w:after="0" w:afterAutospacing="0"/>
        <w:textAlignment w:val="baseline"/>
        <w:rPr>
          <w:rFonts w:eastAsia="Times New Roman"/>
          <w:b w:val="0"/>
          <w:color w:val="000000" w:themeColor="text1"/>
          <w:sz w:val="20"/>
          <w:szCs w:val="20"/>
        </w:rPr>
      </w:pPr>
      <w:r w:rsidRPr="00622620">
        <w:rPr>
          <w:rStyle w:val="FootnoteReference"/>
          <w:b w:val="0"/>
          <w:sz w:val="20"/>
          <w:szCs w:val="20"/>
        </w:rPr>
        <w:footnoteRef/>
      </w:r>
      <w:r w:rsidRPr="00622620">
        <w:rPr>
          <w:sz w:val="20"/>
          <w:szCs w:val="20"/>
        </w:rPr>
        <w:t xml:space="preserve"> </w:t>
      </w:r>
      <w:r w:rsidR="00730E84" w:rsidRPr="00622620">
        <w:rPr>
          <w:b w:val="0"/>
          <w:sz w:val="20"/>
          <w:szCs w:val="20"/>
        </w:rPr>
        <w:t xml:space="preserve">Stephen Clark, </w:t>
      </w:r>
      <w:r w:rsidR="00730E84" w:rsidRPr="00622620">
        <w:rPr>
          <w:rFonts w:eastAsia="Times New Roman"/>
          <w:b w:val="0"/>
          <w:i/>
          <w:color w:val="000000"/>
          <w:sz w:val="20"/>
          <w:szCs w:val="20"/>
        </w:rPr>
        <w:t xml:space="preserve">SES 10 telecom satellite in Florida for launch on reused </w:t>
      </w:r>
      <w:proofErr w:type="spellStart"/>
      <w:r w:rsidR="00730E84" w:rsidRPr="00622620">
        <w:rPr>
          <w:rFonts w:eastAsia="Times New Roman"/>
          <w:b w:val="0"/>
          <w:i/>
          <w:color w:val="000000"/>
          <w:sz w:val="20"/>
          <w:szCs w:val="20"/>
        </w:rPr>
        <w:t>SpaceX</w:t>
      </w:r>
      <w:proofErr w:type="spellEnd"/>
      <w:r w:rsidR="00730E84" w:rsidRPr="00622620">
        <w:rPr>
          <w:rFonts w:eastAsia="Times New Roman"/>
          <w:b w:val="0"/>
          <w:i/>
          <w:color w:val="000000"/>
          <w:sz w:val="20"/>
          <w:szCs w:val="20"/>
        </w:rPr>
        <w:t xml:space="preserve"> rocket</w:t>
      </w:r>
      <w:r w:rsidR="00730E84" w:rsidRPr="00622620">
        <w:rPr>
          <w:rFonts w:eastAsia="Times New Roman"/>
          <w:b w:val="0"/>
          <w:color w:val="000000"/>
          <w:sz w:val="20"/>
          <w:szCs w:val="20"/>
        </w:rPr>
        <w:t xml:space="preserve">, SPACEFLIGHT NOW (January 17, 2017), </w:t>
      </w:r>
      <w:hyperlink r:id="rId4" w:history="1">
        <w:r w:rsidR="00730E84" w:rsidRPr="00622620">
          <w:rPr>
            <w:rStyle w:val="Hyperlink"/>
            <w:b w:val="0"/>
            <w:color w:val="000000" w:themeColor="text1"/>
            <w:sz w:val="20"/>
            <w:szCs w:val="20"/>
            <w:u w:val="none"/>
          </w:rPr>
          <w:t>https://spaceflightnow.com/2017/01/17/</w:t>
        </w:r>
      </w:hyperlink>
      <w:r w:rsidR="00AD7780" w:rsidRPr="00622620">
        <w:rPr>
          <w:b w:val="0"/>
          <w:color w:val="000000" w:themeColor="text1"/>
          <w:sz w:val="20"/>
          <w:szCs w:val="20"/>
        </w:rPr>
        <w:t>ses-10-telecom-satellite-in-florida-for-launch-on-reused-spacex-rocket/</w:t>
      </w:r>
      <w:r w:rsidRPr="00622620">
        <w:rPr>
          <w:b w:val="0"/>
          <w:color w:val="000000" w:themeColor="text1"/>
          <w:sz w:val="20"/>
          <w:szCs w:val="20"/>
        </w:rPr>
        <w:t xml:space="preserve"> </w:t>
      </w:r>
    </w:p>
  </w:footnote>
  <w:footnote w:id="15">
    <w:p w14:paraId="79A83CB5" w14:textId="5730A5E1" w:rsidR="0081711B" w:rsidRPr="00622620" w:rsidRDefault="0081711B"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color w:val="000000"/>
          <w:sz w:val="20"/>
          <w:szCs w:val="20"/>
        </w:rPr>
        <w:t xml:space="preserve">Marcia S. Smith, </w:t>
      </w:r>
      <w:r w:rsidRPr="00622620">
        <w:rPr>
          <w:rFonts w:ascii="Times New Roman" w:hAnsi="Times New Roman" w:cs="Times New Roman"/>
          <w:i/>
          <w:color w:val="000000"/>
          <w:sz w:val="20"/>
          <w:szCs w:val="20"/>
        </w:rPr>
        <w:t>Space Foundation: Space Economy Grew by 4 Percent in 2013</w:t>
      </w:r>
      <w:r w:rsidRPr="00622620">
        <w:rPr>
          <w:rFonts w:ascii="Times New Roman" w:hAnsi="Times New Roman" w:cs="Times New Roman"/>
          <w:color w:val="000000"/>
          <w:sz w:val="20"/>
          <w:szCs w:val="20"/>
        </w:rPr>
        <w:t xml:space="preserve">, SPACE POLICY ONLINE (May 19, 2014, 9:36 PM), http://www.spacepolicyonline.com/news/space-fou ndation-space-economy-grew-by-4-percent-in-2013. </w:t>
      </w:r>
    </w:p>
  </w:footnote>
  <w:footnote w:id="16">
    <w:p w14:paraId="00905922" w14:textId="402499E4" w:rsidR="0081711B" w:rsidRPr="00622620" w:rsidRDefault="0081711B"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17">
    <w:p w14:paraId="6033F85A" w14:textId="57CB7FB5" w:rsidR="005D4467" w:rsidRPr="00622620" w:rsidRDefault="005D4467" w:rsidP="00A76D6F">
      <w:pPr>
        <w:widowControl w:val="0"/>
        <w:tabs>
          <w:tab w:val="left" w:pos="220"/>
          <w:tab w:val="left" w:pos="720"/>
        </w:tabs>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color w:val="000000"/>
          <w:sz w:val="20"/>
          <w:szCs w:val="20"/>
        </w:rPr>
        <w:t xml:space="preserve">Charles Arthur, </w:t>
      </w:r>
      <w:r w:rsidRPr="00622620">
        <w:rPr>
          <w:rFonts w:ascii="Times New Roman" w:hAnsi="Times New Roman" w:cs="Times New Roman"/>
          <w:i/>
          <w:color w:val="000000"/>
          <w:sz w:val="20"/>
          <w:szCs w:val="20"/>
        </w:rPr>
        <w:t>Google Pair Back Plan to Lasso Asteroids and Mine them for Precious Metals</w:t>
      </w:r>
      <w:r w:rsidRPr="00622620">
        <w:rPr>
          <w:rFonts w:ascii="Times New Roman" w:hAnsi="Times New Roman" w:cs="Times New Roman"/>
          <w:color w:val="000000"/>
          <w:sz w:val="20"/>
          <w:szCs w:val="20"/>
        </w:rPr>
        <w:t xml:space="preserve">, THE GUARDIAN (Apr. 24, 2012, 2:21 PM), http://www.guardian.co.uk/science/2012/ </w:t>
      </w:r>
      <w:proofErr w:type="spellStart"/>
      <w:r w:rsidRPr="00622620">
        <w:rPr>
          <w:rFonts w:ascii="Times New Roman" w:hAnsi="Times New Roman" w:cs="Times New Roman"/>
          <w:color w:val="000000"/>
          <w:sz w:val="20"/>
          <w:szCs w:val="20"/>
        </w:rPr>
        <w:t>apr</w:t>
      </w:r>
      <w:proofErr w:type="spellEnd"/>
      <w:r w:rsidRPr="00622620">
        <w:rPr>
          <w:rFonts w:ascii="Times New Roman" w:hAnsi="Times New Roman" w:cs="Times New Roman"/>
          <w:color w:val="000000"/>
          <w:sz w:val="20"/>
          <w:szCs w:val="20"/>
        </w:rPr>
        <w:t>/24/</w:t>
      </w:r>
      <w:proofErr w:type="spellStart"/>
      <w:r w:rsidRPr="00622620">
        <w:rPr>
          <w:rFonts w:ascii="Times New Roman" w:hAnsi="Times New Roman" w:cs="Times New Roman"/>
          <w:color w:val="000000"/>
          <w:sz w:val="20"/>
          <w:szCs w:val="20"/>
        </w:rPr>
        <w:t>mining-asteroids-on-moon-precious-metals</w:t>
      </w:r>
      <w:proofErr w:type="gramStart"/>
      <w:r w:rsidRPr="00622620">
        <w:rPr>
          <w:rFonts w:ascii="Times New Roman" w:hAnsi="Times New Roman" w:cs="Times New Roman"/>
          <w:color w:val="000000"/>
          <w:sz w:val="20"/>
          <w:szCs w:val="20"/>
        </w:rPr>
        <w:t>?INTCMP</w:t>
      </w:r>
      <w:proofErr w:type="spellEnd"/>
      <w:proofErr w:type="gramEnd"/>
      <w:r w:rsidRPr="00622620">
        <w:rPr>
          <w:rFonts w:ascii="Times New Roman" w:hAnsi="Times New Roman" w:cs="Times New Roman"/>
          <w:color w:val="000000"/>
          <w:sz w:val="20"/>
          <w:szCs w:val="20"/>
        </w:rPr>
        <w:t xml:space="preserve">=SRCH. </w:t>
      </w:r>
    </w:p>
  </w:footnote>
  <w:footnote w:id="18">
    <w:p w14:paraId="0FF1190C" w14:textId="6C3C8CD1" w:rsidR="00D10E3E" w:rsidRPr="00622620" w:rsidRDefault="00D10E3E"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color w:val="000000"/>
          <w:sz w:val="20"/>
          <w:szCs w:val="20"/>
        </w:rPr>
        <w:t xml:space="preserve">Mike Wall, </w:t>
      </w:r>
      <w:r w:rsidRPr="00622620">
        <w:rPr>
          <w:rFonts w:ascii="Times New Roman" w:hAnsi="Times New Roman" w:cs="Times New Roman"/>
          <w:i/>
          <w:color w:val="000000"/>
          <w:sz w:val="20"/>
          <w:szCs w:val="20"/>
        </w:rPr>
        <w:t xml:space="preserve">Next Giant Leap for Space Tourism: A Trip </w:t>
      </w:r>
      <w:proofErr w:type="gramStart"/>
      <w:r w:rsidRPr="00622620">
        <w:rPr>
          <w:rFonts w:ascii="Times New Roman" w:hAnsi="Times New Roman" w:cs="Times New Roman"/>
          <w:i/>
          <w:color w:val="000000"/>
          <w:sz w:val="20"/>
          <w:szCs w:val="20"/>
        </w:rPr>
        <w:t>Around</w:t>
      </w:r>
      <w:proofErr w:type="gramEnd"/>
      <w:r w:rsidRPr="00622620">
        <w:rPr>
          <w:rFonts w:ascii="Times New Roman" w:hAnsi="Times New Roman" w:cs="Times New Roman"/>
          <w:i/>
          <w:color w:val="000000"/>
          <w:sz w:val="20"/>
          <w:szCs w:val="20"/>
        </w:rPr>
        <w:t xml:space="preserve"> the Moon</w:t>
      </w:r>
      <w:r w:rsidRPr="00622620">
        <w:rPr>
          <w:rFonts w:ascii="Times New Roman" w:hAnsi="Times New Roman" w:cs="Times New Roman"/>
          <w:color w:val="000000"/>
          <w:sz w:val="20"/>
          <w:szCs w:val="20"/>
        </w:rPr>
        <w:t xml:space="preserve">, SPACE.COM (Apr. 28, 2011), http://www.space.com/11502-space-tourism-moon-mission-space-adventures.html. </w:t>
      </w:r>
    </w:p>
  </w:footnote>
  <w:footnote w:id="19">
    <w:p w14:paraId="1CCCAF72" w14:textId="5FE7FC33" w:rsidR="00D10E3E" w:rsidRPr="00622620" w:rsidRDefault="00D10E3E"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color w:val="000000" w:themeColor="text1"/>
          <w:sz w:val="20"/>
          <w:szCs w:val="20"/>
        </w:rPr>
        <w:footnoteRef/>
      </w:r>
      <w:r w:rsidRPr="00622620">
        <w:rPr>
          <w:rFonts w:ascii="Times New Roman" w:hAnsi="Times New Roman" w:cs="Times New Roman"/>
          <w:color w:val="000000" w:themeColor="text1"/>
          <w:sz w:val="20"/>
          <w:szCs w:val="20"/>
        </w:rPr>
        <w:t xml:space="preserve"> Patrick Manning, </w:t>
      </w:r>
      <w:r w:rsidRPr="00622620">
        <w:rPr>
          <w:rFonts w:ascii="Times New Roman" w:hAnsi="Times New Roman" w:cs="Times New Roman"/>
          <w:i/>
          <w:color w:val="000000" w:themeColor="text1"/>
          <w:sz w:val="20"/>
          <w:szCs w:val="20"/>
        </w:rPr>
        <w:t>World’s First Spaceport Nearly Ready in New Mexico</w:t>
      </w:r>
      <w:r w:rsidRPr="00622620">
        <w:rPr>
          <w:rFonts w:ascii="Times New Roman" w:hAnsi="Times New Roman" w:cs="Times New Roman"/>
          <w:color w:val="000000" w:themeColor="text1"/>
          <w:sz w:val="20"/>
          <w:szCs w:val="20"/>
        </w:rPr>
        <w:t xml:space="preserve">, ASSOCIATED PRESS (Sept. 24, 2012), </w:t>
      </w:r>
      <w:hyperlink r:id="rId5" w:history="1">
        <w:r w:rsidR="00381262" w:rsidRPr="00622620">
          <w:rPr>
            <w:rStyle w:val="Hyperlink"/>
            <w:rFonts w:ascii="Times New Roman" w:hAnsi="Times New Roman" w:cs="Times New Roman"/>
            <w:color w:val="000000" w:themeColor="text1"/>
            <w:sz w:val="20"/>
            <w:szCs w:val="20"/>
            <w:u w:val="none"/>
          </w:rPr>
          <w:t>http://www.foxnews.com/science/2012/09/24/world-first-spaceport- nearly-ready-in-new-</w:t>
        </w:r>
        <w:proofErr w:type="spellStart"/>
        <w:r w:rsidR="00381262" w:rsidRPr="00622620">
          <w:rPr>
            <w:rStyle w:val="Hyperlink"/>
            <w:rFonts w:ascii="Times New Roman" w:hAnsi="Times New Roman" w:cs="Times New Roman"/>
            <w:color w:val="000000" w:themeColor="text1"/>
            <w:sz w:val="20"/>
            <w:szCs w:val="20"/>
            <w:u w:val="none"/>
          </w:rPr>
          <w:t>mexico</w:t>
        </w:r>
        <w:proofErr w:type="spellEnd"/>
        <w:r w:rsidR="00381262" w:rsidRPr="00622620">
          <w:rPr>
            <w:rStyle w:val="Hyperlink"/>
            <w:rFonts w:ascii="Times New Roman" w:hAnsi="Times New Roman" w:cs="Times New Roman"/>
            <w:color w:val="000000" w:themeColor="text1"/>
            <w:sz w:val="20"/>
            <w:szCs w:val="20"/>
            <w:u w:val="none"/>
          </w:rPr>
          <w:t>/</w:t>
        </w:r>
      </w:hyperlink>
      <w:r w:rsidR="00381262" w:rsidRPr="00622620">
        <w:rPr>
          <w:rFonts w:ascii="Times New Roman" w:hAnsi="Times New Roman" w:cs="Times New Roman"/>
          <w:color w:val="000000" w:themeColor="text1"/>
          <w:sz w:val="20"/>
          <w:szCs w:val="20"/>
        </w:rPr>
        <w:t xml:space="preserve">. </w:t>
      </w:r>
    </w:p>
  </w:footnote>
  <w:footnote w:id="20">
    <w:p w14:paraId="0AF3A036" w14:textId="7387AFF0" w:rsidR="00DC4F04" w:rsidRPr="00622620" w:rsidRDefault="00DC4F04" w:rsidP="00A76D6F">
      <w:pPr>
        <w:rPr>
          <w:rFonts w:ascii="Times New Roman" w:hAnsi="Times New Roman" w:cs="Times New Roman"/>
          <w:sz w:val="20"/>
          <w:szCs w:val="20"/>
        </w:rPr>
      </w:pPr>
      <w:r w:rsidRPr="00622620">
        <w:rPr>
          <w:rStyle w:val="FootnoteReference"/>
          <w:rFonts w:ascii="Times New Roman" w:hAnsi="Times New Roman" w:cs="Times New Roman"/>
          <w:color w:val="000000" w:themeColor="text1"/>
          <w:sz w:val="20"/>
          <w:szCs w:val="20"/>
        </w:rPr>
        <w:footnoteRef/>
      </w:r>
      <w:r w:rsidRPr="00622620">
        <w:rPr>
          <w:rFonts w:ascii="Times New Roman" w:hAnsi="Times New Roman" w:cs="Times New Roman"/>
          <w:color w:val="000000" w:themeColor="text1"/>
          <w:sz w:val="20"/>
          <w:szCs w:val="20"/>
        </w:rPr>
        <w:t xml:space="preserve"> </w:t>
      </w:r>
      <w:r w:rsidRPr="00622620">
        <w:rPr>
          <w:rFonts w:ascii="Times New Roman" w:eastAsia="Times New Roman" w:hAnsi="Times New Roman" w:cs="Times New Roman"/>
          <w:color w:val="000000" w:themeColor="text1"/>
          <w:sz w:val="20"/>
          <w:szCs w:val="20"/>
          <w:shd w:val="clear" w:color="auto" w:fill="FFFFFF"/>
        </w:rPr>
        <w:t>The Convention on the Recognition and Enforcement of Foreign Arbitral Awards, also known as the "New York Arbitration Convention" or the "New York Convention," is one of the key instruments in international arbitration. The New York Convention applies to the recognition and enforcement of foreign arbitral awards and the referral by a court to arbitration. It “</w:t>
      </w:r>
      <w:r w:rsidRPr="00622620">
        <w:rPr>
          <w:rFonts w:ascii="Times New Roman" w:eastAsia="Times New Roman" w:hAnsi="Times New Roman" w:cs="Times New Roman"/>
          <w:color w:val="000000"/>
          <w:sz w:val="20"/>
          <w:szCs w:val="20"/>
        </w:rPr>
        <w:t>seeks to provide common legislative standards for the recognition of arbitration agreements and court recognition and enforcement of foreign and non-domestic arbitral awards.</w:t>
      </w:r>
      <w:r w:rsidRPr="00622620">
        <w:rPr>
          <w:rFonts w:ascii="Times New Roman" w:eastAsia="Times New Roman" w:hAnsi="Times New Roman" w:cs="Times New Roman"/>
          <w:color w:val="000000" w:themeColor="text1"/>
          <w:sz w:val="20"/>
          <w:szCs w:val="20"/>
          <w:shd w:val="clear" w:color="auto" w:fill="FFFFFF"/>
        </w:rPr>
        <w:t xml:space="preserve">” </w:t>
      </w:r>
      <w:r w:rsidRPr="00622620">
        <w:rPr>
          <w:rFonts w:ascii="Times New Roman" w:eastAsia="Times New Roman" w:hAnsi="Times New Roman" w:cs="Times New Roman"/>
          <w:color w:val="000000"/>
          <w:sz w:val="20"/>
          <w:szCs w:val="20"/>
        </w:rPr>
        <w:t>The Convention's principal aim is that foreign and non-domestic arbitral awards will not be discriminated against and it obliges Parties to ensure such awards are recognized and generally capable of enforcement in their jurisdiction in the same way as domestic awards. An ancillary aim of the Convention is to require courts of Parties to give full effect to arbitration agreements by requiring courts to deny the parties access to court in contravention of their agreement to refer the matter to an arbitral tribunal.</w:t>
      </w:r>
      <w:r w:rsidRPr="00622620">
        <w:rPr>
          <w:rFonts w:ascii="Times New Roman" w:eastAsia="Times New Roman" w:hAnsi="Times New Roman" w:cs="Times New Roman"/>
          <w:sz w:val="20"/>
          <w:szCs w:val="20"/>
        </w:rPr>
        <w:t xml:space="preserve"> </w:t>
      </w:r>
      <w:r w:rsidRPr="00622620">
        <w:rPr>
          <w:rFonts w:ascii="Times New Roman" w:eastAsia="Times New Roman" w:hAnsi="Times New Roman" w:cs="Times New Roman"/>
          <w:i/>
          <w:sz w:val="20"/>
          <w:szCs w:val="20"/>
        </w:rPr>
        <w:t xml:space="preserve">See generally </w:t>
      </w:r>
      <w:r w:rsidRPr="00622620">
        <w:rPr>
          <w:rFonts w:ascii="Times New Roman" w:eastAsia="Times New Roman" w:hAnsi="Times New Roman" w:cs="Times New Roman"/>
          <w:sz w:val="20"/>
          <w:szCs w:val="20"/>
        </w:rPr>
        <w:t>the “</w:t>
      </w:r>
      <w:r w:rsidRPr="00622620">
        <w:rPr>
          <w:rFonts w:ascii="Times New Roman" w:hAnsi="Times New Roman" w:cs="Times New Roman"/>
          <w:sz w:val="20"/>
          <w:szCs w:val="20"/>
        </w:rPr>
        <w:t>Convention on the Re</w:t>
      </w:r>
      <w:r w:rsidRPr="00622620">
        <w:rPr>
          <w:rFonts w:ascii="Times New Roman" w:hAnsi="Times New Roman" w:cs="Times New Roman"/>
          <w:color w:val="000000" w:themeColor="text1"/>
          <w:sz w:val="20"/>
          <w:szCs w:val="20"/>
        </w:rPr>
        <w:t xml:space="preserve">cognition and Enforcement of Foreign Arbitral Awards” (1958); </w:t>
      </w:r>
      <w:hyperlink r:id="rId6" w:history="1">
        <w:r w:rsidR="00241A5B" w:rsidRPr="00622620">
          <w:rPr>
            <w:rStyle w:val="Hyperlink"/>
            <w:rFonts w:ascii="Times New Roman" w:hAnsi="Times New Roman" w:cs="Times New Roman"/>
            <w:color w:val="000000" w:themeColor="text1"/>
            <w:sz w:val="20"/>
            <w:szCs w:val="20"/>
            <w:u w:val="none"/>
          </w:rPr>
          <w:t>http://www.newyorkconvention.org/</w:t>
        </w:r>
      </w:hyperlink>
      <w:r w:rsidR="00241A5B" w:rsidRPr="00622620">
        <w:rPr>
          <w:rFonts w:ascii="Times New Roman" w:hAnsi="Times New Roman" w:cs="Times New Roman"/>
          <w:color w:val="000000" w:themeColor="text1"/>
          <w:sz w:val="20"/>
          <w:szCs w:val="20"/>
        </w:rPr>
        <w:t xml:space="preserve"> </w:t>
      </w:r>
      <w:r w:rsidR="00241A5B" w:rsidRPr="00622620">
        <w:rPr>
          <w:rFonts w:ascii="Times New Roman" w:hAnsi="Times New Roman" w:cs="Times New Roman"/>
          <w:sz w:val="20"/>
          <w:szCs w:val="20"/>
        </w:rPr>
        <w:t xml:space="preserve"> </w:t>
      </w:r>
    </w:p>
  </w:footnote>
  <w:footnote w:id="21">
    <w:p w14:paraId="4438946B" w14:textId="5D68B554" w:rsidR="00DC4F04" w:rsidRPr="00622620" w:rsidRDefault="00DC4F04" w:rsidP="00A76D6F">
      <w:pPr>
        <w:rPr>
          <w:rFonts w:ascii="Times New Roman" w:eastAsia="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eastAsia="Times New Roman" w:hAnsi="Times New Roman" w:cs="Times New Roman"/>
          <w:color w:val="000000"/>
          <w:sz w:val="20"/>
          <w:szCs w:val="20"/>
        </w:rPr>
        <w:t>The (UNCITRAL’s) Model Law is designed to assist States in reforming and modernizing their laws on arbitral procedure so as to take into account the particular features and needs of international commercial arbitration. It covers all stages of the arbitral process from the arbitration agreement, the composition and jurisdiction of the arbitral tribunal and the extent of court intervention through to the recognition and enforcement of the arbitral award. It reflects worldwide consensus on key aspects of international arbitration practice having been accepted by States of all regions and the different legal or economic systems of the world.</w:t>
      </w:r>
      <w:r w:rsidR="000B6755" w:rsidRPr="00622620">
        <w:rPr>
          <w:rFonts w:ascii="Times New Roman" w:eastAsia="Times New Roman" w:hAnsi="Times New Roman" w:cs="Times New Roman"/>
          <w:color w:val="000000"/>
          <w:sz w:val="20"/>
          <w:szCs w:val="20"/>
        </w:rPr>
        <w:t xml:space="preserve"> </w:t>
      </w:r>
      <w:r w:rsidR="000B6755" w:rsidRPr="00622620">
        <w:rPr>
          <w:rFonts w:ascii="Times New Roman" w:eastAsia="Times New Roman" w:hAnsi="Times New Roman" w:cs="Times New Roman"/>
          <w:i/>
          <w:color w:val="000000"/>
          <w:sz w:val="20"/>
          <w:szCs w:val="20"/>
        </w:rPr>
        <w:t>See generally</w:t>
      </w:r>
      <w:r w:rsidR="000B6755" w:rsidRPr="00622620">
        <w:rPr>
          <w:rFonts w:ascii="Times New Roman" w:eastAsia="Times New Roman" w:hAnsi="Times New Roman" w:cs="Times New Roman"/>
          <w:color w:val="000000"/>
          <w:sz w:val="20"/>
          <w:szCs w:val="20"/>
        </w:rPr>
        <w:t xml:space="preserve"> “UNCITRAL Model Law on International Com</w:t>
      </w:r>
      <w:r w:rsidR="000B6755" w:rsidRPr="00622620">
        <w:rPr>
          <w:rFonts w:ascii="Times New Roman" w:eastAsia="Times New Roman" w:hAnsi="Times New Roman" w:cs="Times New Roman"/>
          <w:color w:val="000000" w:themeColor="text1"/>
          <w:sz w:val="20"/>
          <w:szCs w:val="20"/>
        </w:rPr>
        <w:t xml:space="preserve">mercial Arbitration (1985), with amendments as adopted in 2006;” </w:t>
      </w:r>
      <w:hyperlink r:id="rId7" w:history="1">
        <w:r w:rsidR="0025593E" w:rsidRPr="00622620">
          <w:rPr>
            <w:rStyle w:val="Hyperlink"/>
            <w:rFonts w:ascii="Times New Roman" w:eastAsia="Times New Roman" w:hAnsi="Times New Roman" w:cs="Times New Roman"/>
            <w:color w:val="000000" w:themeColor="text1"/>
            <w:sz w:val="20"/>
            <w:szCs w:val="20"/>
            <w:u w:val="none"/>
          </w:rPr>
          <w:t>http://www.newyorkconvention.org/</w:t>
        </w:r>
      </w:hyperlink>
    </w:p>
  </w:footnote>
  <w:footnote w:id="22">
    <w:p w14:paraId="45B4D9CC" w14:textId="7290B1D4" w:rsidR="008F7546" w:rsidRPr="00622620" w:rsidRDefault="008F7546"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204297" w:rsidRPr="00622620">
        <w:rPr>
          <w:rFonts w:ascii="Times New Roman" w:hAnsi="Times New Roman" w:cs="Times New Roman"/>
          <w:sz w:val="20"/>
          <w:szCs w:val="20"/>
        </w:rPr>
        <w:t>Helen Shin, “</w:t>
      </w:r>
      <w:r w:rsidR="00204297" w:rsidRPr="00622620">
        <w:rPr>
          <w:rFonts w:ascii="Times New Roman" w:hAnsi="Times New Roman" w:cs="Times New Roman"/>
          <w:i/>
          <w:sz w:val="20"/>
          <w:szCs w:val="20"/>
        </w:rPr>
        <w:t>Oh, I have slipped the surly bonds of earth”: Multinational Space Stations and Choice of Law</w:t>
      </w:r>
      <w:r w:rsidR="00204297" w:rsidRPr="00622620">
        <w:rPr>
          <w:rFonts w:ascii="Times New Roman" w:hAnsi="Times New Roman" w:cs="Times New Roman"/>
          <w:sz w:val="20"/>
          <w:szCs w:val="20"/>
        </w:rPr>
        <w:t>, 78 Cal. L. Rev. 1375, 1376 (1990).</w:t>
      </w:r>
      <w:r w:rsidR="00204297" w:rsidRPr="00622620">
        <w:rPr>
          <w:rFonts w:ascii="Times New Roman" w:hAnsi="Times New Roman" w:cs="Times New Roman"/>
          <w:i/>
          <w:sz w:val="20"/>
          <w:szCs w:val="20"/>
        </w:rPr>
        <w:t xml:space="preserve"> </w:t>
      </w:r>
    </w:p>
  </w:footnote>
  <w:footnote w:id="23">
    <w:p w14:paraId="423B0A99" w14:textId="54607B33" w:rsidR="00302CDC" w:rsidRPr="00622620" w:rsidRDefault="00302CDC"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color w:val="000000"/>
          <w:sz w:val="20"/>
          <w:szCs w:val="20"/>
        </w:rPr>
        <w:t>See</w:t>
      </w:r>
      <w:r w:rsidRPr="00622620">
        <w:rPr>
          <w:rFonts w:ascii="Times New Roman" w:hAnsi="Times New Roman" w:cs="Times New Roman"/>
          <w:color w:val="000000"/>
          <w:sz w:val="20"/>
          <w:szCs w:val="20"/>
        </w:rPr>
        <w:t xml:space="preserve"> Treaty on Principles Governing the Activities of States in the Exploration and Use of Outer Space, Including the Moon and Other Celestial Bodies, Jan. 27, 1967, art. I, 18 U.S.T. 2410, 2412-13, 610 U.N.T.S. 205, 207-08.</w:t>
      </w:r>
      <w:r w:rsidRPr="00622620">
        <w:rPr>
          <w:rFonts w:ascii="MS Mincho" w:eastAsia="MS Mincho" w:hAnsi="MS Mincho" w:cs="MS Mincho"/>
          <w:color w:val="000000"/>
          <w:sz w:val="20"/>
          <w:szCs w:val="20"/>
        </w:rPr>
        <w:t> </w:t>
      </w:r>
    </w:p>
  </w:footnote>
  <w:footnote w:id="24">
    <w:p w14:paraId="3734FE48" w14:textId="5ECCC125" w:rsidR="00302CDC" w:rsidRPr="00622620" w:rsidRDefault="00302CDC"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Pr="00622620">
        <w:rPr>
          <w:rFonts w:ascii="Times New Roman" w:hAnsi="Times New Roman" w:cs="Times New Roman"/>
          <w:i/>
          <w:color w:val="000000"/>
          <w:sz w:val="20"/>
          <w:szCs w:val="20"/>
        </w:rPr>
        <w:t>See</w:t>
      </w:r>
      <w:r w:rsidRPr="00622620">
        <w:rPr>
          <w:rFonts w:ascii="Times New Roman" w:hAnsi="Times New Roman" w:cs="Times New Roman"/>
          <w:color w:val="000000"/>
          <w:sz w:val="20"/>
          <w:szCs w:val="20"/>
        </w:rPr>
        <w:t xml:space="preserve">, e.g., </w:t>
      </w:r>
      <w:r w:rsidRPr="00622620">
        <w:rPr>
          <w:rFonts w:ascii="Times New Roman" w:hAnsi="Times New Roman" w:cs="Times New Roman"/>
          <w:i/>
          <w:color w:val="000000"/>
          <w:sz w:val="20"/>
          <w:szCs w:val="20"/>
        </w:rPr>
        <w:t>id</w:t>
      </w:r>
      <w:r w:rsidRPr="00622620">
        <w:rPr>
          <w:rFonts w:ascii="Times New Roman" w:hAnsi="Times New Roman" w:cs="Times New Roman"/>
          <w:color w:val="000000"/>
          <w:sz w:val="20"/>
          <w:szCs w:val="20"/>
        </w:rPr>
        <w:t>.</w:t>
      </w:r>
      <w:proofErr w:type="gramEnd"/>
      <w:r w:rsidRPr="00622620">
        <w:rPr>
          <w:rFonts w:ascii="Times New Roman" w:hAnsi="Times New Roman" w:cs="Times New Roman"/>
          <w:color w:val="000000"/>
          <w:sz w:val="20"/>
          <w:szCs w:val="20"/>
        </w:rPr>
        <w:t xml:space="preserve"> </w:t>
      </w:r>
      <w:proofErr w:type="gramStart"/>
      <w:r w:rsidRPr="00622620">
        <w:rPr>
          <w:rFonts w:ascii="Times New Roman" w:hAnsi="Times New Roman" w:cs="Times New Roman"/>
          <w:color w:val="000000"/>
          <w:sz w:val="20"/>
          <w:szCs w:val="20"/>
        </w:rPr>
        <w:t>art</w:t>
      </w:r>
      <w:proofErr w:type="gramEnd"/>
      <w:r w:rsidRPr="00622620">
        <w:rPr>
          <w:rFonts w:ascii="Times New Roman" w:hAnsi="Times New Roman" w:cs="Times New Roman"/>
          <w:color w:val="000000"/>
          <w:sz w:val="20"/>
          <w:szCs w:val="20"/>
        </w:rPr>
        <w:t>. II, 18 U.S.T. at 2413, 610 U.N.T.S. at 208 (outer space "is not subject to national appropriation by claim of sovereignty").</w:t>
      </w:r>
    </w:p>
  </w:footnote>
  <w:footnote w:id="25">
    <w:p w14:paraId="16481001" w14:textId="7BCF6F50" w:rsidR="0036601E" w:rsidRPr="00622620" w:rsidRDefault="0036601E"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204297" w:rsidRPr="00622620">
        <w:rPr>
          <w:rFonts w:ascii="Times New Roman" w:hAnsi="Times New Roman" w:cs="Times New Roman"/>
          <w:sz w:val="20"/>
          <w:szCs w:val="20"/>
        </w:rPr>
        <w:t>Shin</w:t>
      </w:r>
      <w:r w:rsidR="00204297" w:rsidRPr="00622620">
        <w:rPr>
          <w:rFonts w:ascii="Times New Roman" w:hAnsi="Times New Roman" w:cs="Times New Roman"/>
          <w:i/>
          <w:sz w:val="20"/>
          <w:szCs w:val="20"/>
        </w:rPr>
        <w:t>, supra</w:t>
      </w:r>
      <w:r w:rsidR="008F53FD" w:rsidRPr="00622620">
        <w:rPr>
          <w:rFonts w:ascii="Times New Roman" w:hAnsi="Times New Roman" w:cs="Times New Roman"/>
          <w:sz w:val="20"/>
          <w:szCs w:val="20"/>
        </w:rPr>
        <w:t xml:space="preserve"> note 22</w:t>
      </w:r>
      <w:r w:rsidR="00204297" w:rsidRPr="00622620">
        <w:rPr>
          <w:rFonts w:ascii="Times New Roman" w:hAnsi="Times New Roman" w:cs="Times New Roman"/>
          <w:sz w:val="20"/>
          <w:szCs w:val="20"/>
        </w:rPr>
        <w:t>, at 1378.</w:t>
      </w:r>
    </w:p>
  </w:footnote>
  <w:footnote w:id="26">
    <w:p w14:paraId="0E4DFF09" w14:textId="296BCC8B" w:rsidR="00F47413" w:rsidRPr="00622620" w:rsidRDefault="00F47413"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0036601E" w:rsidRPr="00622620">
        <w:rPr>
          <w:rFonts w:ascii="Times New Roman" w:hAnsi="Times New Roman" w:cs="Times New Roman"/>
          <w:i/>
          <w:sz w:val="20"/>
          <w:szCs w:val="20"/>
        </w:rPr>
        <w:t>Id</w:t>
      </w:r>
      <w:r w:rsidR="0036601E" w:rsidRPr="00622620">
        <w:rPr>
          <w:rFonts w:ascii="Times New Roman" w:hAnsi="Times New Roman" w:cs="Times New Roman"/>
          <w:sz w:val="20"/>
          <w:szCs w:val="20"/>
        </w:rPr>
        <w:t>.</w:t>
      </w:r>
      <w:r w:rsidR="00204297" w:rsidRPr="00622620">
        <w:rPr>
          <w:rFonts w:ascii="Times New Roman" w:hAnsi="Times New Roman" w:cs="Times New Roman"/>
          <w:sz w:val="20"/>
          <w:szCs w:val="20"/>
        </w:rPr>
        <w:t xml:space="preserve"> at 1377</w:t>
      </w:r>
      <w:r w:rsidRPr="00622620">
        <w:rPr>
          <w:rFonts w:ascii="Times New Roman" w:hAnsi="Times New Roman" w:cs="Times New Roman"/>
          <w:sz w:val="20"/>
          <w:szCs w:val="20"/>
        </w:rPr>
        <w:t>.</w:t>
      </w:r>
      <w:proofErr w:type="gramEnd"/>
      <w:r w:rsidRPr="00622620">
        <w:rPr>
          <w:rFonts w:ascii="Times New Roman" w:hAnsi="Times New Roman" w:cs="Times New Roman"/>
          <w:sz w:val="20"/>
          <w:szCs w:val="20"/>
        </w:rPr>
        <w:t xml:space="preserve"> </w:t>
      </w:r>
    </w:p>
  </w:footnote>
  <w:footnote w:id="27">
    <w:p w14:paraId="0A6D1E07" w14:textId="2495C79A" w:rsidR="00A64A95" w:rsidRPr="00622620" w:rsidRDefault="00A64A95"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color w:val="000000"/>
          <w:sz w:val="20"/>
          <w:szCs w:val="20"/>
        </w:rPr>
        <w:t xml:space="preserve">These states include Argentina, Australia, Chile, France, New Zealand, Norway, and the United Kingdom. J. MYHRE, THE ANTARCTIC TREATY SYSTEM: POLITICS, LAW, AND DIPLOMACY 7 (1986). </w:t>
      </w:r>
    </w:p>
  </w:footnote>
  <w:footnote w:id="28">
    <w:p w14:paraId="46B25DBF" w14:textId="1EC41A0B" w:rsidR="00A64A95" w:rsidRPr="00622620" w:rsidRDefault="00A64A95"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094522" w:rsidRPr="00622620">
        <w:rPr>
          <w:rFonts w:ascii="Times New Roman" w:hAnsi="Times New Roman" w:cs="Times New Roman"/>
          <w:sz w:val="20"/>
          <w:szCs w:val="20"/>
        </w:rPr>
        <w:t>Art.</w:t>
      </w:r>
      <w:r w:rsidRPr="00622620">
        <w:rPr>
          <w:rFonts w:ascii="Times New Roman" w:hAnsi="Times New Roman" w:cs="Times New Roman"/>
          <w:color w:val="000000"/>
          <w:sz w:val="20"/>
          <w:szCs w:val="20"/>
        </w:rPr>
        <w:t xml:space="preserve"> IV, </w:t>
      </w:r>
      <w:r w:rsidR="00094522" w:rsidRPr="00622620">
        <w:rPr>
          <w:rFonts w:ascii="Times New Roman" w:hAnsi="Times New Roman" w:cs="Times New Roman"/>
          <w:color w:val="000000"/>
          <w:sz w:val="20"/>
          <w:szCs w:val="20"/>
        </w:rPr>
        <w:t>sec.</w:t>
      </w:r>
      <w:r w:rsidRPr="00622620">
        <w:rPr>
          <w:rFonts w:ascii="Times New Roman" w:hAnsi="Times New Roman" w:cs="Times New Roman"/>
          <w:color w:val="000000"/>
          <w:sz w:val="20"/>
          <w:szCs w:val="20"/>
        </w:rPr>
        <w:t xml:space="preserve"> 1 of the Antarctic Treaty provides that nothing in the treaty shall be interpreted as a renunciation by any signatory of previously asserted claims to territorial sovereignty in Antarctica, or as affecting a signatory's recognition or non-recognition of any other state's claim to such sovereignty. </w:t>
      </w:r>
      <w:r w:rsidR="00094522" w:rsidRPr="00622620">
        <w:rPr>
          <w:rFonts w:ascii="Times New Roman" w:hAnsi="Times New Roman" w:cs="Times New Roman"/>
          <w:i/>
          <w:color w:val="000000"/>
          <w:sz w:val="20"/>
          <w:szCs w:val="20"/>
        </w:rPr>
        <w:t xml:space="preserve">See </w:t>
      </w:r>
      <w:r w:rsidRPr="00622620">
        <w:rPr>
          <w:rFonts w:ascii="Times New Roman" w:hAnsi="Times New Roman" w:cs="Times New Roman"/>
          <w:color w:val="000000"/>
          <w:sz w:val="20"/>
          <w:szCs w:val="20"/>
        </w:rPr>
        <w:t xml:space="preserve">Antarctic Treaty, Dec. 1, 1959, </w:t>
      </w:r>
      <w:proofErr w:type="gramStart"/>
      <w:r w:rsidRPr="00622620">
        <w:rPr>
          <w:rFonts w:ascii="Times New Roman" w:hAnsi="Times New Roman" w:cs="Times New Roman"/>
          <w:color w:val="000000"/>
          <w:sz w:val="20"/>
          <w:szCs w:val="20"/>
        </w:rPr>
        <w:t>12 U.S.T. 794,</w:t>
      </w:r>
      <w:proofErr w:type="gramEnd"/>
      <w:r w:rsidRPr="00622620">
        <w:rPr>
          <w:rFonts w:ascii="Times New Roman" w:hAnsi="Times New Roman" w:cs="Times New Roman"/>
          <w:color w:val="000000"/>
          <w:sz w:val="20"/>
          <w:szCs w:val="20"/>
        </w:rPr>
        <w:t xml:space="preserve"> 796, 402 U.N.T.S. 71, 74. </w:t>
      </w:r>
    </w:p>
  </w:footnote>
  <w:footnote w:id="29">
    <w:p w14:paraId="35BE6CD4" w14:textId="561F6024" w:rsidR="00031C64" w:rsidRPr="00622620" w:rsidRDefault="00031C64"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204297" w:rsidRPr="00622620">
        <w:rPr>
          <w:rFonts w:ascii="Times New Roman" w:hAnsi="Times New Roman" w:cs="Times New Roman"/>
          <w:sz w:val="20"/>
          <w:szCs w:val="20"/>
        </w:rPr>
        <w:t>Shin</w:t>
      </w:r>
      <w:r w:rsidR="00204297" w:rsidRPr="00622620">
        <w:rPr>
          <w:rFonts w:ascii="Times New Roman" w:hAnsi="Times New Roman" w:cs="Times New Roman"/>
          <w:i/>
          <w:sz w:val="20"/>
          <w:szCs w:val="20"/>
        </w:rPr>
        <w:t>, supra</w:t>
      </w:r>
      <w:r w:rsidR="008F53FD" w:rsidRPr="00622620">
        <w:rPr>
          <w:rFonts w:ascii="Times New Roman" w:hAnsi="Times New Roman" w:cs="Times New Roman"/>
          <w:sz w:val="20"/>
          <w:szCs w:val="20"/>
        </w:rPr>
        <w:t xml:space="preserve"> note 22</w:t>
      </w:r>
      <w:r w:rsidR="00204297" w:rsidRPr="00622620">
        <w:rPr>
          <w:rFonts w:ascii="Times New Roman" w:hAnsi="Times New Roman" w:cs="Times New Roman"/>
          <w:sz w:val="20"/>
          <w:szCs w:val="20"/>
        </w:rPr>
        <w:t>, at 1379.</w:t>
      </w:r>
    </w:p>
  </w:footnote>
  <w:footnote w:id="30">
    <w:p w14:paraId="16745693" w14:textId="6427E9D1" w:rsidR="00031C64" w:rsidRPr="00622620" w:rsidRDefault="00031C64"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A</w:t>
      </w:r>
      <w:r w:rsidR="00094522" w:rsidRPr="00622620">
        <w:rPr>
          <w:rFonts w:ascii="Times New Roman" w:hAnsi="Times New Roman" w:cs="Times New Roman"/>
          <w:color w:val="000000"/>
          <w:sz w:val="20"/>
          <w:szCs w:val="20"/>
        </w:rPr>
        <w:t>ntarctic Treaty, supra note 28</w:t>
      </w:r>
      <w:r w:rsidRPr="00622620">
        <w:rPr>
          <w:rFonts w:ascii="Times New Roman" w:hAnsi="Times New Roman" w:cs="Times New Roman"/>
          <w:color w:val="000000"/>
          <w:sz w:val="20"/>
          <w:szCs w:val="20"/>
        </w:rPr>
        <w:t xml:space="preserve">, art. VI, </w:t>
      </w:r>
      <w:proofErr w:type="gramStart"/>
      <w:r w:rsidRPr="00622620">
        <w:rPr>
          <w:rFonts w:ascii="Times New Roman" w:hAnsi="Times New Roman" w:cs="Times New Roman"/>
          <w:color w:val="000000"/>
          <w:sz w:val="20"/>
          <w:szCs w:val="20"/>
        </w:rPr>
        <w:t>12 U.S.T. at 797</w:t>
      </w:r>
      <w:proofErr w:type="gramEnd"/>
      <w:r w:rsidRPr="00622620">
        <w:rPr>
          <w:rFonts w:ascii="Times New Roman" w:hAnsi="Times New Roman" w:cs="Times New Roman"/>
          <w:color w:val="000000"/>
          <w:sz w:val="20"/>
          <w:szCs w:val="20"/>
        </w:rPr>
        <w:t xml:space="preserve">, 402 U.N.T.S. at 76. </w:t>
      </w:r>
    </w:p>
  </w:footnote>
  <w:footnote w:id="31">
    <w:p w14:paraId="50A3FBF9" w14:textId="0F9E853D" w:rsidR="006874DA" w:rsidRPr="00622620" w:rsidRDefault="006874DA"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color w:val="000000"/>
          <w:sz w:val="20"/>
          <w:szCs w:val="20"/>
        </w:rPr>
        <w:t>Antarctic Treaty, supra not</w:t>
      </w:r>
      <w:r w:rsidR="00094522" w:rsidRPr="00622620">
        <w:rPr>
          <w:rFonts w:ascii="Times New Roman" w:hAnsi="Times New Roman" w:cs="Times New Roman"/>
          <w:color w:val="000000"/>
          <w:sz w:val="20"/>
          <w:szCs w:val="20"/>
        </w:rPr>
        <w:t>e 28</w:t>
      </w:r>
      <w:r w:rsidRPr="00622620">
        <w:rPr>
          <w:rFonts w:ascii="Times New Roman" w:hAnsi="Times New Roman" w:cs="Times New Roman"/>
          <w:color w:val="000000"/>
          <w:sz w:val="20"/>
          <w:szCs w:val="20"/>
        </w:rPr>
        <w:t xml:space="preserve">, art. </w:t>
      </w:r>
      <w:proofErr w:type="gramStart"/>
      <w:r w:rsidRPr="00622620">
        <w:rPr>
          <w:rFonts w:ascii="Times New Roman" w:hAnsi="Times New Roman" w:cs="Times New Roman"/>
          <w:color w:val="000000"/>
          <w:sz w:val="20"/>
          <w:szCs w:val="20"/>
        </w:rPr>
        <w:t>VIII</w:t>
      </w:r>
      <w:r w:rsidR="00A3536E" w:rsidRPr="00622620">
        <w:rPr>
          <w:rFonts w:ascii="Times New Roman" w:hAnsi="Times New Roman" w:cs="Times New Roman"/>
          <w:color w:val="000000"/>
          <w:sz w:val="20"/>
          <w:szCs w:val="20"/>
        </w:rPr>
        <w:t>.</w:t>
      </w:r>
      <w:proofErr w:type="gramEnd"/>
    </w:p>
  </w:footnote>
  <w:footnote w:id="32">
    <w:p w14:paraId="4337C0D9" w14:textId="50169409" w:rsidR="00434314" w:rsidRPr="00622620" w:rsidRDefault="00434314"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A3536E" w:rsidRPr="00622620">
        <w:rPr>
          <w:rFonts w:ascii="Times New Roman" w:hAnsi="Times New Roman" w:cs="Times New Roman"/>
          <w:i/>
          <w:color w:val="000000"/>
          <w:sz w:val="20"/>
          <w:szCs w:val="20"/>
        </w:rPr>
        <w:t>Id</w:t>
      </w:r>
      <w:r w:rsidR="00A3536E" w:rsidRPr="00622620">
        <w:rPr>
          <w:rFonts w:ascii="Times New Roman" w:hAnsi="Times New Roman" w:cs="Times New Roman"/>
          <w:color w:val="000000"/>
          <w:sz w:val="20"/>
          <w:szCs w:val="20"/>
        </w:rPr>
        <w:t xml:space="preserve">. </w:t>
      </w:r>
      <w:r w:rsidRPr="00622620">
        <w:rPr>
          <w:rFonts w:ascii="Times New Roman" w:hAnsi="Times New Roman" w:cs="Times New Roman"/>
          <w:color w:val="000000"/>
          <w:sz w:val="20"/>
          <w:szCs w:val="20"/>
        </w:rPr>
        <w:t xml:space="preserve">  </w:t>
      </w:r>
    </w:p>
  </w:footnote>
  <w:footnote w:id="33">
    <w:p w14:paraId="5E52D5B9" w14:textId="65B8C9AB" w:rsidR="005463A6" w:rsidRPr="00622620" w:rsidRDefault="005463A6"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color w:val="000000"/>
          <w:sz w:val="20"/>
          <w:szCs w:val="20"/>
        </w:rPr>
        <w:t>A coastal state can claim extensive (though not exclusive) jurisdictional rights in a zone up to 200 miles from an established baseline.</w:t>
      </w:r>
      <w:r w:rsidR="008240BE" w:rsidRPr="00622620">
        <w:rPr>
          <w:rFonts w:ascii="Times New Roman" w:hAnsi="Times New Roman" w:cs="Times New Roman"/>
          <w:color w:val="000000"/>
          <w:sz w:val="20"/>
          <w:szCs w:val="20"/>
        </w:rPr>
        <w:t xml:space="preserve"> </w:t>
      </w:r>
      <w:r w:rsidR="008240BE" w:rsidRPr="00622620">
        <w:rPr>
          <w:rFonts w:ascii="Times New Roman" w:hAnsi="Times New Roman" w:cs="Times New Roman"/>
          <w:i/>
          <w:color w:val="000000"/>
          <w:sz w:val="20"/>
          <w:szCs w:val="20"/>
        </w:rPr>
        <w:t>See</w:t>
      </w:r>
      <w:r w:rsidRPr="00622620">
        <w:rPr>
          <w:rFonts w:ascii="Times New Roman" w:hAnsi="Times New Roman" w:cs="Times New Roman"/>
          <w:color w:val="000000"/>
          <w:sz w:val="20"/>
          <w:szCs w:val="20"/>
        </w:rPr>
        <w:t xml:space="preserve"> R. CHURCHILL &amp; A. LOWE, THE LAW OF THE SEA 133 (rev. ed. 1988). </w:t>
      </w:r>
    </w:p>
  </w:footnote>
  <w:footnote w:id="34">
    <w:p w14:paraId="3D18BFD6" w14:textId="38C06268" w:rsidR="005463A6" w:rsidRPr="00622620" w:rsidRDefault="005463A6"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Pr="00622620">
        <w:rPr>
          <w:rFonts w:ascii="Times New Roman" w:hAnsi="Times New Roman" w:cs="Times New Roman"/>
          <w:i/>
          <w:sz w:val="20"/>
          <w:szCs w:val="20"/>
        </w:rPr>
        <w:t>Id</w:t>
      </w:r>
      <w:r w:rsidRPr="00622620">
        <w:rPr>
          <w:rFonts w:ascii="Times New Roman" w:hAnsi="Times New Roman" w:cs="Times New Roman"/>
          <w:sz w:val="20"/>
          <w:szCs w:val="20"/>
        </w:rPr>
        <w:t>. at 164-65.</w:t>
      </w:r>
      <w:proofErr w:type="gramEnd"/>
    </w:p>
  </w:footnote>
  <w:footnote w:id="35">
    <w:p w14:paraId="069A2A87" w14:textId="7D788B6E" w:rsidR="00D807F5" w:rsidRPr="00622620" w:rsidRDefault="00D807F5"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color w:val="000000"/>
          <w:sz w:val="20"/>
          <w:szCs w:val="20"/>
        </w:rPr>
        <w:t>These treaties include the United Nations Convention on the Law of the Sea,</w:t>
      </w:r>
      <w:r w:rsidR="00DA57EB" w:rsidRPr="00622620">
        <w:rPr>
          <w:rFonts w:ascii="Times New Roman" w:hAnsi="Times New Roman" w:cs="Times New Roman"/>
          <w:color w:val="000000"/>
          <w:sz w:val="20"/>
          <w:szCs w:val="20"/>
        </w:rPr>
        <w:t xml:space="preserve"> Dec. 10, 1982, 1883 U.N.T.S. 397; and The </w:t>
      </w:r>
      <w:r w:rsidRPr="00622620">
        <w:rPr>
          <w:rFonts w:ascii="Times New Roman" w:hAnsi="Times New Roman" w:cs="Times New Roman"/>
          <w:color w:val="000000"/>
          <w:sz w:val="20"/>
          <w:szCs w:val="20"/>
        </w:rPr>
        <w:t xml:space="preserve">Convention on the High Seas, </w:t>
      </w:r>
      <w:r w:rsidR="00DA57EB" w:rsidRPr="00622620">
        <w:rPr>
          <w:rFonts w:ascii="Times New Roman" w:hAnsi="Times New Roman" w:cs="Times New Roman"/>
          <w:color w:val="000000"/>
          <w:sz w:val="20"/>
          <w:szCs w:val="20"/>
        </w:rPr>
        <w:t>Apr.</w:t>
      </w:r>
      <w:r w:rsidRPr="00622620">
        <w:rPr>
          <w:rFonts w:ascii="Times New Roman" w:hAnsi="Times New Roman" w:cs="Times New Roman"/>
          <w:color w:val="000000"/>
          <w:sz w:val="20"/>
          <w:szCs w:val="20"/>
        </w:rPr>
        <w:t xml:space="preserve"> 29, 1958, 13 U.S.T. 2312, 450 U.N.T.S. </w:t>
      </w:r>
      <w:r w:rsidR="00DA57EB" w:rsidRPr="00622620">
        <w:rPr>
          <w:rFonts w:ascii="Times New Roman" w:hAnsi="Times New Roman" w:cs="Times New Roman"/>
          <w:color w:val="000000"/>
          <w:sz w:val="20"/>
          <w:szCs w:val="20"/>
        </w:rPr>
        <w:t>82</w:t>
      </w:r>
      <w:r w:rsidRPr="00622620">
        <w:rPr>
          <w:rFonts w:ascii="Times New Roman" w:hAnsi="Times New Roman" w:cs="Times New Roman"/>
          <w:color w:val="000000"/>
          <w:sz w:val="20"/>
          <w:szCs w:val="20"/>
        </w:rPr>
        <w:t xml:space="preserve">. </w:t>
      </w:r>
    </w:p>
  </w:footnote>
  <w:footnote w:id="36">
    <w:p w14:paraId="6801B87E" w14:textId="0D9E1986" w:rsidR="00093F11" w:rsidRPr="00622620" w:rsidRDefault="00093F11"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490B6B" w:rsidRPr="00622620">
        <w:rPr>
          <w:rFonts w:ascii="Times New Roman" w:hAnsi="Times New Roman" w:cs="Times New Roman"/>
          <w:sz w:val="20"/>
          <w:szCs w:val="20"/>
        </w:rPr>
        <w:t>Shin</w:t>
      </w:r>
      <w:r w:rsidR="00490B6B" w:rsidRPr="00622620">
        <w:rPr>
          <w:rFonts w:ascii="Times New Roman" w:hAnsi="Times New Roman" w:cs="Times New Roman"/>
          <w:i/>
          <w:sz w:val="20"/>
          <w:szCs w:val="20"/>
        </w:rPr>
        <w:t>, supra</w:t>
      </w:r>
      <w:r w:rsidR="008F53FD" w:rsidRPr="00622620">
        <w:rPr>
          <w:rFonts w:ascii="Times New Roman" w:hAnsi="Times New Roman" w:cs="Times New Roman"/>
          <w:sz w:val="20"/>
          <w:szCs w:val="20"/>
        </w:rPr>
        <w:t xml:space="preserve"> note 22</w:t>
      </w:r>
      <w:r w:rsidR="00490B6B" w:rsidRPr="00622620">
        <w:rPr>
          <w:rFonts w:ascii="Times New Roman" w:hAnsi="Times New Roman" w:cs="Times New Roman"/>
          <w:sz w:val="20"/>
          <w:szCs w:val="20"/>
        </w:rPr>
        <w:t>, at 1381.</w:t>
      </w:r>
    </w:p>
  </w:footnote>
  <w:footnote w:id="37">
    <w:p w14:paraId="4C212F7E" w14:textId="74597E76" w:rsidR="00206E5C" w:rsidRPr="00622620" w:rsidRDefault="00206E5C"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color w:val="000000"/>
          <w:sz w:val="20"/>
          <w:szCs w:val="20"/>
        </w:rPr>
        <w:t>R. CH</w:t>
      </w:r>
      <w:r w:rsidR="008240BE" w:rsidRPr="00622620">
        <w:rPr>
          <w:rFonts w:ascii="Times New Roman" w:hAnsi="Times New Roman" w:cs="Times New Roman"/>
          <w:color w:val="000000"/>
          <w:sz w:val="20"/>
          <w:szCs w:val="20"/>
        </w:rPr>
        <w:t>URCHILL &amp; A. LOWE, supra note 33</w:t>
      </w:r>
      <w:r w:rsidRPr="00622620">
        <w:rPr>
          <w:rFonts w:ascii="Times New Roman" w:hAnsi="Times New Roman" w:cs="Times New Roman"/>
          <w:color w:val="000000"/>
          <w:sz w:val="20"/>
          <w:szCs w:val="20"/>
        </w:rPr>
        <w:t>, at 168-69.</w:t>
      </w:r>
      <w:r w:rsidRPr="00622620">
        <w:rPr>
          <w:rFonts w:ascii="MS Mincho" w:eastAsia="MS Mincho" w:hAnsi="MS Mincho" w:cs="MS Mincho"/>
          <w:color w:val="000000"/>
          <w:sz w:val="20"/>
          <w:szCs w:val="20"/>
        </w:rPr>
        <w:t> </w:t>
      </w:r>
    </w:p>
  </w:footnote>
  <w:footnote w:id="38">
    <w:p w14:paraId="63C120DE" w14:textId="7A63D51E" w:rsidR="00206E5C" w:rsidRPr="00622620" w:rsidRDefault="00206E5C"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008240BE" w:rsidRPr="00622620">
        <w:rPr>
          <w:rFonts w:ascii="Times New Roman" w:hAnsi="Times New Roman" w:cs="Times New Roman"/>
          <w:i/>
          <w:color w:val="000000"/>
          <w:sz w:val="20"/>
          <w:szCs w:val="20"/>
        </w:rPr>
        <w:t>Id</w:t>
      </w:r>
      <w:r w:rsidR="008240BE" w:rsidRPr="00622620">
        <w:rPr>
          <w:rFonts w:ascii="Times New Roman" w:hAnsi="Times New Roman" w:cs="Times New Roman"/>
          <w:color w:val="000000"/>
          <w:sz w:val="20"/>
          <w:szCs w:val="20"/>
        </w:rPr>
        <w:t>. at 169.</w:t>
      </w:r>
      <w:proofErr w:type="gramEnd"/>
    </w:p>
  </w:footnote>
  <w:footnote w:id="39">
    <w:p w14:paraId="022DAA21" w14:textId="62790DC4" w:rsidR="00206E5C" w:rsidRPr="00622620" w:rsidRDefault="00206E5C"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490B6B" w:rsidRPr="00622620">
        <w:rPr>
          <w:rFonts w:ascii="Times New Roman" w:hAnsi="Times New Roman" w:cs="Times New Roman"/>
          <w:sz w:val="20"/>
          <w:szCs w:val="20"/>
        </w:rPr>
        <w:t>Shin</w:t>
      </w:r>
      <w:r w:rsidR="00490B6B" w:rsidRPr="00622620">
        <w:rPr>
          <w:rFonts w:ascii="Times New Roman" w:hAnsi="Times New Roman" w:cs="Times New Roman"/>
          <w:i/>
          <w:sz w:val="20"/>
          <w:szCs w:val="20"/>
        </w:rPr>
        <w:t>, supra</w:t>
      </w:r>
      <w:r w:rsidR="008F53FD" w:rsidRPr="00622620">
        <w:rPr>
          <w:rFonts w:ascii="Times New Roman" w:hAnsi="Times New Roman" w:cs="Times New Roman"/>
          <w:sz w:val="20"/>
          <w:szCs w:val="20"/>
        </w:rPr>
        <w:t xml:space="preserve"> note 22</w:t>
      </w:r>
      <w:r w:rsidR="00490B6B" w:rsidRPr="00622620">
        <w:rPr>
          <w:rFonts w:ascii="Times New Roman" w:hAnsi="Times New Roman" w:cs="Times New Roman"/>
          <w:sz w:val="20"/>
          <w:szCs w:val="20"/>
        </w:rPr>
        <w:t>, at 1381-82.</w:t>
      </w:r>
    </w:p>
  </w:footnote>
  <w:footnote w:id="40">
    <w:p w14:paraId="58E120D3" w14:textId="6760C40D" w:rsidR="00CC50C6" w:rsidRPr="00622620" w:rsidRDefault="00CC50C6"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243B3C" w:rsidRPr="00622620">
        <w:rPr>
          <w:rFonts w:ascii="Times New Roman" w:hAnsi="Times New Roman" w:cs="Times New Roman"/>
          <w:sz w:val="20"/>
          <w:szCs w:val="20"/>
        </w:rPr>
        <w:t xml:space="preserve">Ernst </w:t>
      </w:r>
      <w:proofErr w:type="spellStart"/>
      <w:r w:rsidR="00243B3C" w:rsidRPr="00622620">
        <w:rPr>
          <w:rFonts w:ascii="Times New Roman" w:hAnsi="Times New Roman" w:cs="Times New Roman"/>
          <w:sz w:val="20"/>
          <w:szCs w:val="20"/>
        </w:rPr>
        <w:t>Rabel</w:t>
      </w:r>
      <w:proofErr w:type="spellEnd"/>
      <w:r w:rsidR="00243B3C" w:rsidRPr="00622620">
        <w:rPr>
          <w:rFonts w:ascii="Times New Roman" w:hAnsi="Times New Roman" w:cs="Times New Roman"/>
          <w:sz w:val="20"/>
          <w:szCs w:val="20"/>
        </w:rPr>
        <w:t xml:space="preserve">, </w:t>
      </w:r>
      <w:proofErr w:type="gramStart"/>
      <w:r w:rsidR="00243B3C" w:rsidRPr="00622620">
        <w:rPr>
          <w:rFonts w:ascii="Times New Roman" w:hAnsi="Times New Roman" w:cs="Times New Roman"/>
          <w:i/>
          <w:sz w:val="20"/>
          <w:szCs w:val="20"/>
        </w:rPr>
        <w:t>The</w:t>
      </w:r>
      <w:proofErr w:type="gramEnd"/>
      <w:r w:rsidR="00243B3C" w:rsidRPr="00622620">
        <w:rPr>
          <w:rFonts w:ascii="Times New Roman" w:hAnsi="Times New Roman" w:cs="Times New Roman"/>
          <w:i/>
          <w:sz w:val="20"/>
          <w:szCs w:val="20"/>
        </w:rPr>
        <w:t xml:space="preserve"> Conflict of Laws: A Comparative Study</w:t>
      </w:r>
      <w:r w:rsidR="00243B3C" w:rsidRPr="00622620">
        <w:rPr>
          <w:rFonts w:ascii="Times New Roman" w:hAnsi="Times New Roman" w:cs="Times New Roman"/>
          <w:sz w:val="20"/>
          <w:szCs w:val="20"/>
        </w:rPr>
        <w:t xml:space="preserve">, </w:t>
      </w:r>
      <w:r w:rsidRPr="00622620">
        <w:rPr>
          <w:rFonts w:ascii="Times New Roman" w:hAnsi="Times New Roman" w:cs="Times New Roman"/>
          <w:color w:val="000000"/>
          <w:sz w:val="20"/>
          <w:szCs w:val="20"/>
        </w:rPr>
        <w:t xml:space="preserve">2 </w:t>
      </w:r>
      <w:r w:rsidR="00243B3C" w:rsidRPr="00622620">
        <w:rPr>
          <w:rFonts w:ascii="Times New Roman" w:hAnsi="Times New Roman" w:cs="Times New Roman"/>
          <w:color w:val="000000"/>
          <w:sz w:val="20"/>
          <w:szCs w:val="20"/>
        </w:rPr>
        <w:t xml:space="preserve">Ann Arbor: U. Mich. Press, 235-37 (2d. 1960). </w:t>
      </w:r>
    </w:p>
  </w:footnote>
  <w:footnote w:id="41">
    <w:p w14:paraId="41C79450" w14:textId="3941A695" w:rsidR="00CC50C6" w:rsidRPr="00622620" w:rsidRDefault="00CC50C6"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Pr="00622620">
        <w:rPr>
          <w:rFonts w:ascii="Times New Roman" w:hAnsi="Times New Roman" w:cs="Times New Roman"/>
          <w:color w:val="000000"/>
          <w:sz w:val="20"/>
          <w:szCs w:val="20"/>
        </w:rPr>
        <w:t>RESTATEMENT</w:t>
      </w:r>
      <w:r w:rsidR="006E4863" w:rsidRPr="00622620">
        <w:rPr>
          <w:rFonts w:ascii="Times New Roman" w:hAnsi="Times New Roman" w:cs="Times New Roman"/>
          <w:color w:val="000000"/>
          <w:sz w:val="20"/>
          <w:szCs w:val="20"/>
        </w:rPr>
        <w:t xml:space="preserve"> (FIRST)</w:t>
      </w:r>
      <w:r w:rsidRPr="00622620">
        <w:rPr>
          <w:rFonts w:ascii="Times New Roman" w:hAnsi="Times New Roman" w:cs="Times New Roman"/>
          <w:color w:val="000000"/>
          <w:sz w:val="20"/>
          <w:szCs w:val="20"/>
        </w:rPr>
        <w:t xml:space="preserve"> OF CONFLICT OF LAWS </w:t>
      </w:r>
      <w:r w:rsidR="006E4863" w:rsidRPr="00622620">
        <w:rPr>
          <w:rFonts w:ascii="Times New Roman" w:hAnsi="Times New Roman" w:cs="Times New Roman"/>
          <w:sz w:val="20"/>
          <w:szCs w:val="20"/>
        </w:rPr>
        <w:t xml:space="preserve">§ </w:t>
      </w:r>
      <w:r w:rsidR="006E4863" w:rsidRPr="00622620">
        <w:rPr>
          <w:rFonts w:ascii="Times New Roman" w:hAnsi="Times New Roman" w:cs="Times New Roman"/>
          <w:color w:val="000000"/>
          <w:sz w:val="20"/>
          <w:szCs w:val="20"/>
        </w:rPr>
        <w:t>377 (1934).</w:t>
      </w:r>
      <w:proofErr w:type="gramEnd"/>
    </w:p>
  </w:footnote>
  <w:footnote w:id="42">
    <w:p w14:paraId="5E9EB86F" w14:textId="20E3FD25" w:rsidR="00723FFB" w:rsidRPr="00622620" w:rsidRDefault="00723FFB" w:rsidP="00A76D6F">
      <w:pPr>
        <w:pStyle w:val="FootnoteText"/>
        <w:rPr>
          <w:rFonts w:ascii="Times New Roman" w:hAnsi="Times New Roman" w:cs="Times New Roman"/>
          <w:color w:val="000000" w:themeColor="text1"/>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490B6B" w:rsidRPr="00622620">
        <w:rPr>
          <w:rFonts w:ascii="Times New Roman" w:hAnsi="Times New Roman" w:cs="Times New Roman"/>
          <w:sz w:val="20"/>
          <w:szCs w:val="20"/>
        </w:rPr>
        <w:t>Sh</w:t>
      </w:r>
      <w:r w:rsidR="00490B6B" w:rsidRPr="00622620">
        <w:rPr>
          <w:rFonts w:ascii="Times New Roman" w:hAnsi="Times New Roman" w:cs="Times New Roman"/>
          <w:color w:val="000000" w:themeColor="text1"/>
          <w:sz w:val="20"/>
          <w:szCs w:val="20"/>
        </w:rPr>
        <w:t>in</w:t>
      </w:r>
      <w:r w:rsidR="00490B6B" w:rsidRPr="00622620">
        <w:rPr>
          <w:rFonts w:ascii="Times New Roman" w:hAnsi="Times New Roman" w:cs="Times New Roman"/>
          <w:i/>
          <w:color w:val="000000" w:themeColor="text1"/>
          <w:sz w:val="20"/>
          <w:szCs w:val="20"/>
        </w:rPr>
        <w:t>, supra</w:t>
      </w:r>
      <w:r w:rsidR="008F53FD" w:rsidRPr="00622620">
        <w:rPr>
          <w:rFonts w:ascii="Times New Roman" w:hAnsi="Times New Roman" w:cs="Times New Roman"/>
          <w:color w:val="000000" w:themeColor="text1"/>
          <w:sz w:val="20"/>
          <w:szCs w:val="20"/>
        </w:rPr>
        <w:t xml:space="preserve"> note 22</w:t>
      </w:r>
      <w:r w:rsidR="00490B6B" w:rsidRPr="00622620">
        <w:rPr>
          <w:rFonts w:ascii="Times New Roman" w:hAnsi="Times New Roman" w:cs="Times New Roman"/>
          <w:color w:val="000000" w:themeColor="text1"/>
          <w:sz w:val="20"/>
          <w:szCs w:val="20"/>
        </w:rPr>
        <w:t xml:space="preserve">, at 1391. </w:t>
      </w:r>
    </w:p>
  </w:footnote>
  <w:footnote w:id="43">
    <w:p w14:paraId="1907E97F" w14:textId="50393C37" w:rsidR="00147ADB" w:rsidRPr="00622620" w:rsidRDefault="00147ADB" w:rsidP="00A76D6F">
      <w:pPr>
        <w:pStyle w:val="FootnoteText"/>
        <w:rPr>
          <w:rFonts w:ascii="Times New Roman" w:hAnsi="Times New Roman" w:cs="Times New Roman"/>
          <w:color w:val="000000" w:themeColor="text1"/>
          <w:sz w:val="20"/>
          <w:szCs w:val="20"/>
        </w:rPr>
      </w:pPr>
      <w:r w:rsidRPr="00622620">
        <w:rPr>
          <w:rStyle w:val="FootnoteReference"/>
          <w:rFonts w:ascii="Times New Roman" w:hAnsi="Times New Roman" w:cs="Times New Roman"/>
          <w:color w:val="000000" w:themeColor="text1"/>
          <w:sz w:val="20"/>
          <w:szCs w:val="20"/>
        </w:rPr>
        <w:footnoteRef/>
      </w:r>
      <w:r w:rsidRPr="00622620">
        <w:rPr>
          <w:rFonts w:ascii="Times New Roman" w:hAnsi="Times New Roman" w:cs="Times New Roman"/>
          <w:color w:val="000000" w:themeColor="text1"/>
          <w:sz w:val="20"/>
          <w:szCs w:val="20"/>
        </w:rPr>
        <w:t xml:space="preserve"> </w:t>
      </w:r>
      <w:r w:rsidRPr="00622620">
        <w:rPr>
          <w:rFonts w:ascii="Times New Roman" w:hAnsi="Times New Roman" w:cs="Times New Roman"/>
          <w:i/>
          <w:color w:val="000000" w:themeColor="text1"/>
          <w:sz w:val="20"/>
          <w:szCs w:val="20"/>
        </w:rPr>
        <w:t>Id.</w:t>
      </w:r>
      <w:r w:rsidRPr="00622620">
        <w:rPr>
          <w:rFonts w:ascii="Times New Roman" w:hAnsi="Times New Roman" w:cs="Times New Roman"/>
          <w:color w:val="000000" w:themeColor="text1"/>
          <w:sz w:val="20"/>
          <w:szCs w:val="20"/>
        </w:rPr>
        <w:t xml:space="preserve"> </w:t>
      </w:r>
    </w:p>
  </w:footnote>
  <w:footnote w:id="44">
    <w:p w14:paraId="6FDE5CF2" w14:textId="46B82D51" w:rsidR="00BF0E02" w:rsidRPr="00622620" w:rsidRDefault="00BF0E02" w:rsidP="00A76D6F">
      <w:pPr>
        <w:widowControl w:val="0"/>
        <w:autoSpaceDE w:val="0"/>
        <w:autoSpaceDN w:val="0"/>
        <w:adjustRightInd w:val="0"/>
        <w:rPr>
          <w:rFonts w:ascii="Times New Roman" w:hAnsi="Times New Roman" w:cs="Times New Roman"/>
          <w:color w:val="FF0000"/>
          <w:sz w:val="20"/>
          <w:szCs w:val="20"/>
        </w:rPr>
      </w:pPr>
      <w:r w:rsidRPr="00622620">
        <w:rPr>
          <w:rStyle w:val="FootnoteReference"/>
          <w:rFonts w:ascii="Times New Roman" w:hAnsi="Times New Roman" w:cs="Times New Roman"/>
          <w:color w:val="000000" w:themeColor="text1"/>
          <w:sz w:val="20"/>
          <w:szCs w:val="20"/>
        </w:rPr>
        <w:footnoteRef/>
      </w:r>
      <w:r w:rsidRPr="00622620">
        <w:rPr>
          <w:rFonts w:ascii="Times New Roman" w:hAnsi="Times New Roman" w:cs="Times New Roman"/>
          <w:color w:val="000000" w:themeColor="text1"/>
          <w:sz w:val="20"/>
          <w:szCs w:val="20"/>
        </w:rPr>
        <w:t xml:space="preserve"> </w:t>
      </w:r>
      <w:r w:rsidR="00953FAE" w:rsidRPr="00622620">
        <w:rPr>
          <w:rFonts w:ascii="Times New Roman" w:hAnsi="Times New Roman" w:cs="Times New Roman"/>
          <w:i/>
          <w:color w:val="000000" w:themeColor="text1"/>
          <w:sz w:val="20"/>
          <w:szCs w:val="20"/>
        </w:rPr>
        <w:t>Id</w:t>
      </w:r>
      <w:r w:rsidR="00953FAE" w:rsidRPr="00622620">
        <w:rPr>
          <w:rFonts w:ascii="Times New Roman" w:hAnsi="Times New Roman" w:cs="Times New Roman"/>
          <w:color w:val="000000" w:themeColor="text1"/>
          <w:sz w:val="20"/>
          <w:szCs w:val="20"/>
        </w:rPr>
        <w:t>.</w:t>
      </w:r>
    </w:p>
  </w:footnote>
  <w:footnote w:id="45">
    <w:p w14:paraId="3D68167F" w14:textId="5514FABB" w:rsidR="0027135C" w:rsidRPr="00622620" w:rsidRDefault="0027135C"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S</w:t>
      </w:r>
      <w:r w:rsidRPr="00622620">
        <w:rPr>
          <w:rFonts w:ascii="Times New Roman" w:hAnsi="Times New Roman" w:cs="Times New Roman"/>
          <w:i/>
          <w:color w:val="000000"/>
          <w:sz w:val="20"/>
          <w:szCs w:val="20"/>
        </w:rPr>
        <w:t>ee</w:t>
      </w:r>
      <w:r w:rsidRPr="00622620">
        <w:rPr>
          <w:rFonts w:ascii="Times New Roman" w:hAnsi="Times New Roman" w:cs="Times New Roman"/>
          <w:color w:val="000000"/>
          <w:sz w:val="20"/>
          <w:szCs w:val="20"/>
        </w:rPr>
        <w:t xml:space="preserve"> </w:t>
      </w:r>
      <w:r w:rsidR="000C64AC" w:rsidRPr="00622620">
        <w:rPr>
          <w:rFonts w:ascii="Times New Roman" w:hAnsi="Times New Roman" w:cs="Times New Roman"/>
          <w:color w:val="000000"/>
          <w:sz w:val="20"/>
          <w:szCs w:val="20"/>
        </w:rPr>
        <w:t>CRAMTON ET AL.</w:t>
      </w:r>
      <w:r w:rsidRPr="00622620">
        <w:rPr>
          <w:rFonts w:ascii="Times New Roman" w:hAnsi="Times New Roman" w:cs="Times New Roman"/>
          <w:color w:val="000000"/>
          <w:sz w:val="20"/>
          <w:szCs w:val="20"/>
        </w:rPr>
        <w:t>, CONFLICT OF LAWS</w:t>
      </w:r>
      <w:r w:rsidR="000C64AC" w:rsidRPr="00622620">
        <w:rPr>
          <w:rFonts w:ascii="Times New Roman" w:hAnsi="Times New Roman" w:cs="Times New Roman"/>
          <w:color w:val="000000"/>
          <w:sz w:val="20"/>
          <w:szCs w:val="20"/>
        </w:rPr>
        <w:t>: CASES-COMMENTS-QUESTIONS</w:t>
      </w:r>
      <w:r w:rsidRPr="00622620">
        <w:rPr>
          <w:rFonts w:ascii="Times New Roman" w:hAnsi="Times New Roman" w:cs="Times New Roman"/>
          <w:color w:val="000000"/>
          <w:sz w:val="20"/>
          <w:szCs w:val="20"/>
        </w:rPr>
        <w:t xml:space="preserve"> 226-27 (4th ed. 1987) (as of publication date, only 15 out of 50 states apply the traditional choice of law rules)</w:t>
      </w:r>
      <w:r w:rsidR="000C64AC" w:rsidRPr="00622620">
        <w:rPr>
          <w:rFonts w:ascii="Times New Roman" w:hAnsi="Times New Roman" w:cs="Times New Roman"/>
          <w:color w:val="000000"/>
          <w:sz w:val="20"/>
          <w:szCs w:val="20"/>
        </w:rPr>
        <w:t>.</w:t>
      </w:r>
    </w:p>
  </w:footnote>
  <w:footnote w:id="46">
    <w:p w14:paraId="5B2576E3" w14:textId="0F1F84EA" w:rsidR="001836A9" w:rsidRPr="00622620" w:rsidRDefault="001836A9"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FF6429" w:rsidRPr="00622620">
        <w:rPr>
          <w:rFonts w:ascii="Times New Roman" w:hAnsi="Times New Roman" w:cs="Times New Roman"/>
          <w:sz w:val="20"/>
          <w:szCs w:val="20"/>
        </w:rPr>
        <w:t>Shin</w:t>
      </w:r>
      <w:r w:rsidR="00FF6429" w:rsidRPr="00622620">
        <w:rPr>
          <w:rFonts w:ascii="Times New Roman" w:hAnsi="Times New Roman" w:cs="Times New Roman"/>
          <w:i/>
          <w:sz w:val="20"/>
          <w:szCs w:val="20"/>
        </w:rPr>
        <w:t>, supra</w:t>
      </w:r>
      <w:r w:rsidR="008F53FD" w:rsidRPr="00622620">
        <w:rPr>
          <w:rFonts w:ascii="Times New Roman" w:hAnsi="Times New Roman" w:cs="Times New Roman"/>
          <w:sz w:val="20"/>
          <w:szCs w:val="20"/>
        </w:rPr>
        <w:t xml:space="preserve"> note 2</w:t>
      </w:r>
      <w:r w:rsidR="00FF6429" w:rsidRPr="00622620">
        <w:rPr>
          <w:rFonts w:ascii="Times New Roman" w:hAnsi="Times New Roman" w:cs="Times New Roman"/>
          <w:sz w:val="20"/>
          <w:szCs w:val="20"/>
        </w:rPr>
        <w:t>2, at 1393.</w:t>
      </w:r>
    </w:p>
  </w:footnote>
  <w:footnote w:id="47">
    <w:p w14:paraId="10D4D8A6" w14:textId="7F8FFD9E" w:rsidR="001836A9" w:rsidRPr="00622620" w:rsidRDefault="001836A9"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at</w:t>
      </w:r>
      <w:r w:rsidR="00FF6429" w:rsidRPr="00622620">
        <w:rPr>
          <w:rFonts w:ascii="Times New Roman" w:hAnsi="Times New Roman" w:cs="Times New Roman"/>
          <w:sz w:val="20"/>
          <w:szCs w:val="20"/>
        </w:rPr>
        <w:t xml:space="preserve"> 1393-94.</w:t>
      </w:r>
    </w:p>
  </w:footnote>
  <w:footnote w:id="48">
    <w:p w14:paraId="6A8657B8" w14:textId="43A72B77" w:rsidR="00782FB3" w:rsidRPr="00622620" w:rsidRDefault="00782FB3" w:rsidP="00A76D6F">
      <w:pPr>
        <w:widowControl w:val="0"/>
        <w:tabs>
          <w:tab w:val="left" w:pos="220"/>
          <w:tab w:val="left" w:pos="720"/>
        </w:tabs>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S</w:t>
      </w:r>
      <w:r w:rsidRPr="00622620">
        <w:rPr>
          <w:rFonts w:ascii="Times New Roman" w:hAnsi="Times New Roman" w:cs="Times New Roman"/>
          <w:i/>
          <w:color w:val="000000"/>
          <w:sz w:val="20"/>
          <w:szCs w:val="20"/>
        </w:rPr>
        <w:t>ee</w:t>
      </w:r>
      <w:r w:rsidRPr="00622620">
        <w:rPr>
          <w:rFonts w:ascii="Times New Roman" w:hAnsi="Times New Roman" w:cs="Times New Roman"/>
          <w:color w:val="000000"/>
          <w:sz w:val="20"/>
          <w:szCs w:val="20"/>
        </w:rPr>
        <w:t xml:space="preserve"> Treaty on Principles Governing the Activities of States in the Exploration and Use of Outer Space, Including the Moon and Other Celestial Bodies, Jan. 27, 1967, 610 U.N.T.S. 205 [hereinafter Outer Space Treaty]. </w:t>
      </w:r>
    </w:p>
  </w:footnote>
  <w:footnote w:id="49">
    <w:p w14:paraId="51EA3EE4" w14:textId="784FEE7C" w:rsidR="00782FB3" w:rsidRPr="00622620" w:rsidRDefault="00782FB3"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25593E" w:rsidRPr="00622620">
        <w:rPr>
          <w:rFonts w:ascii="Times New Roman" w:hAnsi="Times New Roman" w:cs="Times New Roman"/>
          <w:sz w:val="20"/>
          <w:szCs w:val="20"/>
        </w:rPr>
        <w:t xml:space="preserve">Brian Abrams, </w:t>
      </w:r>
      <w:r w:rsidR="0025593E" w:rsidRPr="00622620">
        <w:rPr>
          <w:rFonts w:ascii="Times New Roman" w:hAnsi="Times New Roman" w:cs="Times New Roman"/>
          <w:i/>
          <w:sz w:val="20"/>
          <w:szCs w:val="20"/>
        </w:rPr>
        <w:t>First Contact: Establishing Jurisdiction Over Activities in Outer Space</w:t>
      </w:r>
      <w:r w:rsidR="0025593E" w:rsidRPr="00622620">
        <w:rPr>
          <w:rFonts w:ascii="Times New Roman" w:hAnsi="Times New Roman" w:cs="Times New Roman"/>
          <w:sz w:val="20"/>
          <w:szCs w:val="20"/>
        </w:rPr>
        <w:t>, 42 GA. J. INT’L &amp; COMP. L 797, 801 (2014).</w:t>
      </w:r>
    </w:p>
  </w:footnote>
  <w:footnote w:id="50">
    <w:p w14:paraId="581A371B" w14:textId="7C078516" w:rsidR="00782FB3" w:rsidRPr="00622620" w:rsidRDefault="00782FB3"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color w:val="000000"/>
          <w:sz w:val="20"/>
          <w:szCs w:val="20"/>
        </w:rPr>
        <w:t xml:space="preserve">Brian Beck, </w:t>
      </w:r>
      <w:r w:rsidRPr="00622620">
        <w:rPr>
          <w:rFonts w:ascii="Times New Roman" w:hAnsi="Times New Roman" w:cs="Times New Roman"/>
          <w:i/>
          <w:color w:val="000000"/>
          <w:sz w:val="20"/>
          <w:szCs w:val="20"/>
        </w:rPr>
        <w:t>The Next, Small, Step for Mankind: Fixing the Inadequacies of the International Space Law Treaty Regime to Accommodate the Modern Space Flight Industry</w:t>
      </w:r>
      <w:r w:rsidRPr="00622620">
        <w:rPr>
          <w:rFonts w:ascii="Times New Roman" w:hAnsi="Times New Roman" w:cs="Times New Roman"/>
          <w:color w:val="000000"/>
          <w:sz w:val="20"/>
          <w:szCs w:val="20"/>
        </w:rPr>
        <w:t xml:space="preserve">, 19 ALB. </w:t>
      </w:r>
      <w:proofErr w:type="gramStart"/>
      <w:r w:rsidRPr="00622620">
        <w:rPr>
          <w:rFonts w:ascii="Times New Roman" w:hAnsi="Times New Roman" w:cs="Times New Roman"/>
          <w:color w:val="000000"/>
          <w:sz w:val="20"/>
          <w:szCs w:val="20"/>
        </w:rPr>
        <w:t>L.J. SCI. &amp; TECH. 1, 12 (2009).</w:t>
      </w:r>
      <w:proofErr w:type="gramEnd"/>
      <w:r w:rsidRPr="00622620">
        <w:rPr>
          <w:rFonts w:ascii="Times New Roman" w:hAnsi="Times New Roman" w:cs="Times New Roman"/>
          <w:color w:val="000000"/>
          <w:sz w:val="20"/>
          <w:szCs w:val="20"/>
        </w:rPr>
        <w:t xml:space="preserve"> </w:t>
      </w:r>
    </w:p>
  </w:footnote>
  <w:footnote w:id="51">
    <w:p w14:paraId="4BEF6D39" w14:textId="352E42EA" w:rsidR="00782FB3" w:rsidRPr="00622620" w:rsidRDefault="00782FB3"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480D62" w:rsidRPr="00622620">
        <w:rPr>
          <w:rFonts w:ascii="Times New Roman" w:hAnsi="Times New Roman" w:cs="Times New Roman"/>
          <w:sz w:val="20"/>
          <w:szCs w:val="20"/>
        </w:rPr>
        <w:t>Abrams,</w:t>
      </w:r>
      <w:r w:rsidR="0025593E" w:rsidRPr="00622620">
        <w:rPr>
          <w:rFonts w:ascii="Times New Roman" w:hAnsi="Times New Roman" w:cs="Times New Roman"/>
          <w:sz w:val="20"/>
          <w:szCs w:val="20"/>
        </w:rPr>
        <w:t xml:space="preserve"> </w:t>
      </w:r>
      <w:r w:rsidR="0025593E" w:rsidRPr="00622620">
        <w:rPr>
          <w:rFonts w:ascii="Times New Roman" w:hAnsi="Times New Roman" w:cs="Times New Roman"/>
          <w:i/>
          <w:sz w:val="20"/>
          <w:szCs w:val="20"/>
        </w:rPr>
        <w:t>supra</w:t>
      </w:r>
      <w:r w:rsidR="008F53FD" w:rsidRPr="00622620">
        <w:rPr>
          <w:rFonts w:ascii="Times New Roman" w:hAnsi="Times New Roman" w:cs="Times New Roman"/>
          <w:sz w:val="20"/>
          <w:szCs w:val="20"/>
        </w:rPr>
        <w:t xml:space="preserve"> note 49</w:t>
      </w:r>
      <w:r w:rsidR="0025593E" w:rsidRPr="00622620">
        <w:rPr>
          <w:rFonts w:ascii="Times New Roman" w:hAnsi="Times New Roman" w:cs="Times New Roman"/>
          <w:sz w:val="20"/>
          <w:szCs w:val="20"/>
        </w:rPr>
        <w:t>, at</w:t>
      </w:r>
      <w:r w:rsidR="00480D62" w:rsidRPr="00622620">
        <w:rPr>
          <w:rFonts w:ascii="Times New Roman" w:hAnsi="Times New Roman" w:cs="Times New Roman"/>
          <w:sz w:val="20"/>
          <w:szCs w:val="20"/>
        </w:rPr>
        <w:t xml:space="preserve"> 802</w:t>
      </w:r>
      <w:r w:rsidR="0025593E" w:rsidRPr="00622620">
        <w:rPr>
          <w:rFonts w:ascii="Times New Roman" w:hAnsi="Times New Roman" w:cs="Times New Roman"/>
          <w:sz w:val="20"/>
          <w:szCs w:val="20"/>
        </w:rPr>
        <w:t>.</w:t>
      </w:r>
      <w:r w:rsidR="00843E89" w:rsidRPr="00622620">
        <w:rPr>
          <w:rFonts w:ascii="Times New Roman" w:hAnsi="Times New Roman" w:cs="Times New Roman"/>
          <w:sz w:val="20"/>
          <w:szCs w:val="20"/>
        </w:rPr>
        <w:t xml:space="preserve"> </w:t>
      </w:r>
    </w:p>
  </w:footnote>
  <w:footnote w:id="52">
    <w:p w14:paraId="39C49968" w14:textId="3DBF119E" w:rsidR="000122C5" w:rsidRPr="00622620" w:rsidRDefault="000122C5"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color w:val="000000"/>
          <w:sz w:val="20"/>
          <w:szCs w:val="20"/>
        </w:rPr>
        <w:t>Outer Space Treaty,</w:t>
      </w:r>
      <w:r w:rsidR="00205E86" w:rsidRPr="00622620">
        <w:rPr>
          <w:rFonts w:ascii="Times New Roman" w:hAnsi="Times New Roman" w:cs="Times New Roman"/>
          <w:color w:val="000000"/>
          <w:sz w:val="20"/>
          <w:szCs w:val="20"/>
        </w:rPr>
        <w:t xml:space="preserve"> </w:t>
      </w:r>
      <w:r w:rsidR="00205E86" w:rsidRPr="00622620">
        <w:rPr>
          <w:rFonts w:ascii="Times New Roman" w:hAnsi="Times New Roman" w:cs="Times New Roman"/>
          <w:i/>
          <w:color w:val="000000"/>
          <w:sz w:val="20"/>
          <w:szCs w:val="20"/>
        </w:rPr>
        <w:t>supra</w:t>
      </w:r>
      <w:r w:rsidR="008F53FD" w:rsidRPr="00622620">
        <w:rPr>
          <w:rFonts w:ascii="Times New Roman" w:hAnsi="Times New Roman" w:cs="Times New Roman"/>
          <w:color w:val="000000"/>
          <w:sz w:val="20"/>
          <w:szCs w:val="20"/>
        </w:rPr>
        <w:t xml:space="preserve"> note 48</w:t>
      </w:r>
      <w:r w:rsidR="00205E86" w:rsidRPr="00622620">
        <w:rPr>
          <w:rFonts w:ascii="Times New Roman" w:hAnsi="Times New Roman" w:cs="Times New Roman"/>
          <w:color w:val="000000"/>
          <w:sz w:val="20"/>
          <w:szCs w:val="20"/>
        </w:rPr>
        <w:t xml:space="preserve">, arts. </w:t>
      </w:r>
      <w:proofErr w:type="gramStart"/>
      <w:r w:rsidR="00205E86" w:rsidRPr="00622620">
        <w:rPr>
          <w:rFonts w:ascii="Times New Roman" w:hAnsi="Times New Roman" w:cs="Times New Roman"/>
          <w:color w:val="000000"/>
          <w:sz w:val="20"/>
          <w:szCs w:val="20"/>
        </w:rPr>
        <w:t>I, VI</w:t>
      </w:r>
      <w:r w:rsidRPr="00622620">
        <w:rPr>
          <w:rFonts w:ascii="Times New Roman" w:hAnsi="Times New Roman" w:cs="Times New Roman"/>
          <w:color w:val="000000"/>
          <w:sz w:val="20"/>
          <w:szCs w:val="20"/>
        </w:rPr>
        <w:t>.</w:t>
      </w:r>
      <w:proofErr w:type="gramEnd"/>
      <w:r w:rsidRPr="00622620">
        <w:rPr>
          <w:rFonts w:ascii="Times New Roman" w:hAnsi="Times New Roman" w:cs="Times New Roman"/>
          <w:color w:val="000000"/>
          <w:sz w:val="20"/>
          <w:szCs w:val="20"/>
        </w:rPr>
        <w:t xml:space="preserve"> </w:t>
      </w:r>
    </w:p>
  </w:footnote>
  <w:footnote w:id="53">
    <w:p w14:paraId="1C54EB72" w14:textId="104A1582" w:rsidR="000122C5" w:rsidRPr="00622620" w:rsidRDefault="000122C5"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54">
    <w:p w14:paraId="61AD4E85" w14:textId="180C395C" w:rsidR="000122C5" w:rsidRPr="00622620" w:rsidRDefault="000122C5"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spellStart"/>
      <w:r w:rsidR="00023C0E" w:rsidRPr="00622620">
        <w:rPr>
          <w:rFonts w:ascii="Times New Roman" w:hAnsi="Times New Roman" w:cs="Times New Roman"/>
          <w:sz w:val="20"/>
          <w:szCs w:val="20"/>
        </w:rPr>
        <w:t>Arbaugh</w:t>
      </w:r>
      <w:proofErr w:type="spellEnd"/>
      <w:r w:rsidR="00023C0E" w:rsidRPr="00622620">
        <w:rPr>
          <w:rFonts w:ascii="Times New Roman" w:hAnsi="Times New Roman" w:cs="Times New Roman"/>
          <w:sz w:val="20"/>
          <w:szCs w:val="20"/>
        </w:rPr>
        <w:t xml:space="preserve">, </w:t>
      </w:r>
      <w:r w:rsidR="00023C0E" w:rsidRPr="00622620">
        <w:rPr>
          <w:rFonts w:ascii="Times New Roman" w:hAnsi="Times New Roman" w:cs="Times New Roman"/>
          <w:i/>
          <w:sz w:val="20"/>
          <w:szCs w:val="20"/>
        </w:rPr>
        <w:t xml:space="preserve">supra </w:t>
      </w:r>
      <w:r w:rsidR="00023C0E" w:rsidRPr="00622620">
        <w:rPr>
          <w:rFonts w:ascii="Times New Roman" w:hAnsi="Times New Roman" w:cs="Times New Roman"/>
          <w:sz w:val="20"/>
          <w:szCs w:val="20"/>
        </w:rPr>
        <w:t>note 8, at 833 (</w:t>
      </w:r>
      <w:r w:rsidRPr="00622620">
        <w:rPr>
          <w:rFonts w:ascii="Times New Roman" w:hAnsi="Times New Roman" w:cs="Times New Roman"/>
          <w:sz w:val="20"/>
          <w:szCs w:val="20"/>
        </w:rPr>
        <w:t>citing</w:t>
      </w:r>
      <w:r w:rsidRPr="00622620">
        <w:rPr>
          <w:rFonts w:ascii="Times New Roman" w:hAnsi="Times New Roman" w:cs="Times New Roman"/>
          <w:i/>
          <w:sz w:val="20"/>
          <w:szCs w:val="20"/>
        </w:rPr>
        <w:t xml:space="preserve"> </w:t>
      </w:r>
      <w:r w:rsidR="00023C0E" w:rsidRPr="00622620">
        <w:rPr>
          <w:rFonts w:ascii="Times New Roman" w:hAnsi="Times New Roman" w:cs="Times New Roman"/>
          <w:color w:val="000000"/>
          <w:sz w:val="20"/>
          <w:szCs w:val="20"/>
        </w:rPr>
        <w:t xml:space="preserve">GERARDINE MEISHAN GOH, DISPUTE SETTLEMENT IN INTERNATIONAL SPACE LAW: A MULTI-DOOR COURTHOUSE FOR OUTER SPACE 164 </w:t>
      </w:r>
      <w:r w:rsidRPr="00622620">
        <w:rPr>
          <w:rFonts w:ascii="Times New Roman" w:hAnsi="Times New Roman" w:cs="Times New Roman"/>
          <w:color w:val="000000"/>
          <w:sz w:val="20"/>
          <w:szCs w:val="20"/>
        </w:rPr>
        <w:t>(2007), at 140</w:t>
      </w:r>
      <w:r w:rsidR="00023C0E" w:rsidRPr="00622620">
        <w:rPr>
          <w:rFonts w:ascii="Times New Roman" w:hAnsi="Times New Roman" w:cs="Times New Roman"/>
          <w:color w:val="000000"/>
          <w:sz w:val="20"/>
          <w:szCs w:val="20"/>
        </w:rPr>
        <w:t>)</w:t>
      </w:r>
      <w:r w:rsidRPr="00622620">
        <w:rPr>
          <w:rFonts w:ascii="Times New Roman" w:hAnsi="Times New Roman" w:cs="Times New Roman"/>
          <w:color w:val="000000"/>
          <w:sz w:val="20"/>
          <w:szCs w:val="20"/>
        </w:rPr>
        <w:t xml:space="preserve">.  </w:t>
      </w:r>
    </w:p>
  </w:footnote>
  <w:footnote w:id="55">
    <w:p w14:paraId="483D6C8A" w14:textId="1C5E00B0" w:rsidR="00074B74" w:rsidRPr="00622620" w:rsidRDefault="00074B74" w:rsidP="00A76D6F">
      <w:pPr>
        <w:widowControl w:val="0"/>
        <w:tabs>
          <w:tab w:val="left" w:pos="220"/>
          <w:tab w:val="left" w:pos="720"/>
        </w:tabs>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205E86" w:rsidRPr="00622620">
        <w:rPr>
          <w:rFonts w:ascii="Times New Roman" w:hAnsi="Times New Roman" w:cs="Times New Roman"/>
          <w:color w:val="000000"/>
          <w:sz w:val="20"/>
          <w:szCs w:val="20"/>
        </w:rPr>
        <w:t xml:space="preserve">Outer Space Treaty, </w:t>
      </w:r>
      <w:r w:rsidR="00205E86" w:rsidRPr="00622620">
        <w:rPr>
          <w:rFonts w:ascii="Times New Roman" w:hAnsi="Times New Roman" w:cs="Times New Roman"/>
          <w:i/>
          <w:color w:val="000000"/>
          <w:sz w:val="20"/>
          <w:szCs w:val="20"/>
        </w:rPr>
        <w:t>supra</w:t>
      </w:r>
      <w:r w:rsidR="008F53FD" w:rsidRPr="00622620">
        <w:rPr>
          <w:rFonts w:ascii="Times New Roman" w:hAnsi="Times New Roman" w:cs="Times New Roman"/>
          <w:color w:val="000000"/>
          <w:sz w:val="20"/>
          <w:szCs w:val="20"/>
        </w:rPr>
        <w:t xml:space="preserve"> note 48</w:t>
      </w:r>
      <w:r w:rsidR="00205E86" w:rsidRPr="00622620">
        <w:rPr>
          <w:rFonts w:ascii="Times New Roman" w:hAnsi="Times New Roman" w:cs="Times New Roman"/>
          <w:color w:val="000000"/>
          <w:sz w:val="20"/>
          <w:szCs w:val="20"/>
        </w:rPr>
        <w:t xml:space="preserve">, arts. </w:t>
      </w:r>
      <w:proofErr w:type="gramStart"/>
      <w:r w:rsidR="00205E86" w:rsidRPr="00622620">
        <w:rPr>
          <w:rFonts w:ascii="Times New Roman" w:hAnsi="Times New Roman" w:cs="Times New Roman"/>
          <w:color w:val="000000"/>
          <w:sz w:val="20"/>
          <w:szCs w:val="20"/>
        </w:rPr>
        <w:t>IX–XII.</w:t>
      </w:r>
      <w:proofErr w:type="gramEnd"/>
    </w:p>
  </w:footnote>
  <w:footnote w:id="56">
    <w:p w14:paraId="7674F6FA" w14:textId="3ACF1D2C" w:rsidR="000D4C4C" w:rsidRPr="00622620" w:rsidRDefault="000D4C4C" w:rsidP="00A76D6F">
      <w:pPr>
        <w:widowControl w:val="0"/>
        <w:tabs>
          <w:tab w:val="left" w:pos="220"/>
          <w:tab w:val="left" w:pos="720"/>
        </w:tabs>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Pr="00622620">
        <w:rPr>
          <w:rFonts w:ascii="Times New Roman" w:hAnsi="Times New Roman" w:cs="Times New Roman"/>
          <w:i/>
          <w:color w:val="000000"/>
          <w:sz w:val="20"/>
          <w:szCs w:val="20"/>
        </w:rPr>
        <w:t>Id.</w:t>
      </w:r>
      <w:r w:rsidRPr="00622620">
        <w:rPr>
          <w:rFonts w:ascii="Times New Roman" w:hAnsi="Times New Roman" w:cs="Times New Roman"/>
          <w:color w:val="000000"/>
          <w:sz w:val="20"/>
          <w:szCs w:val="20"/>
        </w:rPr>
        <w:t xml:space="preserve"> art.</w:t>
      </w:r>
      <w:proofErr w:type="gramEnd"/>
      <w:r w:rsidRPr="00622620">
        <w:rPr>
          <w:rFonts w:ascii="Times New Roman" w:hAnsi="Times New Roman" w:cs="Times New Roman"/>
          <w:color w:val="000000"/>
          <w:sz w:val="20"/>
          <w:szCs w:val="20"/>
        </w:rPr>
        <w:t xml:space="preserve"> VI. </w:t>
      </w:r>
      <w:r w:rsidRPr="00622620">
        <w:rPr>
          <w:rFonts w:ascii="MS Mincho" w:eastAsia="MS Mincho" w:hAnsi="MS Mincho" w:cs="MS Mincho"/>
          <w:color w:val="000000"/>
          <w:sz w:val="20"/>
          <w:szCs w:val="20"/>
        </w:rPr>
        <w:t> </w:t>
      </w:r>
    </w:p>
  </w:footnote>
  <w:footnote w:id="57">
    <w:p w14:paraId="600C23D7" w14:textId="4ACE5034" w:rsidR="000D4C4C" w:rsidRPr="00622620" w:rsidRDefault="000D4C4C"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i/>
          <w:sz w:val="20"/>
          <w:szCs w:val="20"/>
        </w:rPr>
        <w:t xml:space="preserve"> </w:t>
      </w:r>
      <w:proofErr w:type="gramStart"/>
      <w:r w:rsidRPr="00622620">
        <w:rPr>
          <w:rFonts w:ascii="Times New Roman" w:hAnsi="Times New Roman" w:cs="Times New Roman"/>
          <w:i/>
          <w:color w:val="000000"/>
          <w:sz w:val="20"/>
          <w:szCs w:val="20"/>
        </w:rPr>
        <w:t>Id</w:t>
      </w:r>
      <w:r w:rsidRPr="00622620">
        <w:rPr>
          <w:rFonts w:ascii="Times New Roman" w:hAnsi="Times New Roman" w:cs="Times New Roman"/>
          <w:color w:val="000000"/>
          <w:sz w:val="20"/>
          <w:szCs w:val="20"/>
        </w:rPr>
        <w:t>. art.</w:t>
      </w:r>
      <w:proofErr w:type="gramEnd"/>
      <w:r w:rsidRPr="00622620">
        <w:rPr>
          <w:rFonts w:ascii="Times New Roman" w:hAnsi="Times New Roman" w:cs="Times New Roman"/>
          <w:color w:val="000000"/>
          <w:sz w:val="20"/>
          <w:szCs w:val="20"/>
        </w:rPr>
        <w:t xml:space="preserve"> VII. </w:t>
      </w:r>
    </w:p>
  </w:footnote>
  <w:footnote w:id="58">
    <w:p w14:paraId="04EAA171" w14:textId="24FAF679" w:rsidR="000D4C4C" w:rsidRPr="00622620" w:rsidRDefault="000D4C4C"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Pr="00622620">
        <w:rPr>
          <w:rFonts w:ascii="Times New Roman" w:hAnsi="Times New Roman" w:cs="Times New Roman"/>
          <w:i/>
          <w:sz w:val="20"/>
          <w:szCs w:val="20"/>
        </w:rPr>
        <w:t>Id</w:t>
      </w:r>
      <w:r w:rsidRPr="00622620">
        <w:rPr>
          <w:rFonts w:ascii="Times New Roman" w:hAnsi="Times New Roman" w:cs="Times New Roman"/>
          <w:sz w:val="20"/>
          <w:szCs w:val="20"/>
        </w:rPr>
        <w:t>. art.</w:t>
      </w:r>
      <w:proofErr w:type="gramEnd"/>
      <w:r w:rsidRPr="00622620">
        <w:rPr>
          <w:rFonts w:ascii="Times New Roman" w:hAnsi="Times New Roman" w:cs="Times New Roman"/>
          <w:sz w:val="20"/>
          <w:szCs w:val="20"/>
        </w:rPr>
        <w:t xml:space="preserve"> VI. </w:t>
      </w:r>
    </w:p>
  </w:footnote>
  <w:footnote w:id="59">
    <w:p w14:paraId="1EE9179A" w14:textId="66BF6EA3" w:rsidR="00822726" w:rsidRPr="00622620" w:rsidRDefault="00822726"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spellStart"/>
      <w:r w:rsidR="008548E9" w:rsidRPr="00622620">
        <w:rPr>
          <w:rFonts w:ascii="Times New Roman" w:hAnsi="Times New Roman" w:cs="Times New Roman"/>
          <w:sz w:val="20"/>
          <w:szCs w:val="20"/>
        </w:rPr>
        <w:t>Arbaugh</w:t>
      </w:r>
      <w:proofErr w:type="spellEnd"/>
      <w:r w:rsidR="008548E9" w:rsidRPr="00622620">
        <w:rPr>
          <w:rFonts w:ascii="Times New Roman" w:hAnsi="Times New Roman" w:cs="Times New Roman"/>
          <w:sz w:val="20"/>
          <w:szCs w:val="20"/>
        </w:rPr>
        <w:t xml:space="preserve">, </w:t>
      </w:r>
      <w:r w:rsidR="008548E9" w:rsidRPr="00622620">
        <w:rPr>
          <w:rFonts w:ascii="Times New Roman" w:hAnsi="Times New Roman" w:cs="Times New Roman"/>
          <w:i/>
          <w:sz w:val="20"/>
          <w:szCs w:val="20"/>
        </w:rPr>
        <w:t xml:space="preserve">supra </w:t>
      </w:r>
      <w:r w:rsidR="008548E9" w:rsidRPr="00622620">
        <w:rPr>
          <w:rFonts w:ascii="Times New Roman" w:hAnsi="Times New Roman" w:cs="Times New Roman"/>
          <w:sz w:val="20"/>
          <w:szCs w:val="20"/>
        </w:rPr>
        <w:t>note 8, at 833-34</w:t>
      </w:r>
      <w:r w:rsidR="006617B3" w:rsidRPr="00622620">
        <w:rPr>
          <w:rFonts w:ascii="Times New Roman" w:hAnsi="Times New Roman" w:cs="Times New Roman"/>
          <w:sz w:val="20"/>
          <w:szCs w:val="20"/>
        </w:rPr>
        <w:t>.</w:t>
      </w:r>
      <w:r w:rsidR="008548E9" w:rsidRPr="00622620">
        <w:rPr>
          <w:rFonts w:ascii="Times New Roman" w:hAnsi="Times New Roman" w:cs="Times New Roman"/>
          <w:sz w:val="20"/>
          <w:szCs w:val="20"/>
        </w:rPr>
        <w:t xml:space="preserve"> </w:t>
      </w:r>
    </w:p>
  </w:footnote>
  <w:footnote w:id="60">
    <w:p w14:paraId="4167BF51" w14:textId="516C12DF" w:rsidR="00822726" w:rsidRPr="00622620" w:rsidRDefault="00822726"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61">
    <w:p w14:paraId="6DCDEF2E" w14:textId="74D9CE0B" w:rsidR="00822726" w:rsidRPr="00622620" w:rsidRDefault="00822726"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843E89" w:rsidRPr="00622620">
        <w:rPr>
          <w:rFonts w:ascii="Times New Roman" w:hAnsi="Times New Roman" w:cs="Times New Roman"/>
          <w:sz w:val="20"/>
          <w:szCs w:val="20"/>
        </w:rPr>
        <w:t xml:space="preserve">Abrams, </w:t>
      </w:r>
      <w:r w:rsidR="00843E89" w:rsidRPr="00622620">
        <w:rPr>
          <w:rFonts w:ascii="Times New Roman" w:hAnsi="Times New Roman" w:cs="Times New Roman"/>
          <w:i/>
          <w:sz w:val="20"/>
          <w:szCs w:val="20"/>
        </w:rPr>
        <w:t xml:space="preserve">supra </w:t>
      </w:r>
      <w:r w:rsidR="008F53FD" w:rsidRPr="00622620">
        <w:rPr>
          <w:rFonts w:ascii="Times New Roman" w:hAnsi="Times New Roman" w:cs="Times New Roman"/>
          <w:sz w:val="20"/>
          <w:szCs w:val="20"/>
        </w:rPr>
        <w:t>note 49</w:t>
      </w:r>
      <w:r w:rsidR="00843E89" w:rsidRPr="00622620">
        <w:rPr>
          <w:rFonts w:ascii="Times New Roman" w:hAnsi="Times New Roman" w:cs="Times New Roman"/>
          <w:sz w:val="20"/>
          <w:szCs w:val="20"/>
        </w:rPr>
        <w:t>, at 805.</w:t>
      </w:r>
    </w:p>
  </w:footnote>
  <w:footnote w:id="62">
    <w:p w14:paraId="004DEF0F" w14:textId="4F42B06F" w:rsidR="00822726" w:rsidRPr="00622620" w:rsidRDefault="00822726"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63">
    <w:p w14:paraId="5033EF6C" w14:textId="23FC04B8" w:rsidR="00822726" w:rsidRPr="00622620" w:rsidRDefault="00822726" w:rsidP="00A76D6F">
      <w:pPr>
        <w:rPr>
          <w:rFonts w:ascii="Times New Roman" w:eastAsia="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1B1A09" w:rsidRPr="00622620">
        <w:rPr>
          <w:rFonts w:ascii="Times New Roman" w:hAnsi="Times New Roman" w:cs="Times New Roman"/>
          <w:sz w:val="20"/>
          <w:szCs w:val="20"/>
        </w:rPr>
        <w:t xml:space="preserve">Convention on International Liability for Damage Caused by Space Objects, </w:t>
      </w:r>
      <w:r w:rsidR="001B1A09" w:rsidRPr="00622620">
        <w:rPr>
          <w:rFonts w:ascii="Times New Roman" w:eastAsia="Times New Roman" w:hAnsi="Times New Roman" w:cs="Times New Roman"/>
          <w:sz w:val="20"/>
          <w:szCs w:val="20"/>
        </w:rPr>
        <w:t xml:space="preserve">Mar. 29, 1972, 24 U.S.T. 2389, T.I.A.S. No. 7762, </w:t>
      </w:r>
      <w:proofErr w:type="gramStart"/>
      <w:r w:rsidR="001B1A09" w:rsidRPr="00622620">
        <w:rPr>
          <w:rFonts w:ascii="Times New Roman" w:eastAsia="Times New Roman" w:hAnsi="Times New Roman" w:cs="Times New Roman"/>
          <w:sz w:val="20"/>
          <w:szCs w:val="20"/>
        </w:rPr>
        <w:t>10</w:t>
      </w:r>
      <w:proofErr w:type="gramEnd"/>
      <w:r w:rsidR="001B1A09" w:rsidRPr="00622620">
        <w:rPr>
          <w:rFonts w:ascii="Times New Roman" w:eastAsia="Times New Roman" w:hAnsi="Times New Roman" w:cs="Times New Roman"/>
          <w:sz w:val="20"/>
          <w:szCs w:val="20"/>
        </w:rPr>
        <w:t xml:space="preserve"> I.L.M. 965, art. </w:t>
      </w:r>
      <w:proofErr w:type="gramStart"/>
      <w:r w:rsidR="001B1A09" w:rsidRPr="00622620">
        <w:rPr>
          <w:rFonts w:ascii="Times New Roman" w:eastAsia="Times New Roman" w:hAnsi="Times New Roman" w:cs="Times New Roman"/>
          <w:sz w:val="20"/>
          <w:szCs w:val="20"/>
        </w:rPr>
        <w:t>2 [hereinafter Liability Convention].</w:t>
      </w:r>
      <w:proofErr w:type="gramEnd"/>
      <w:r w:rsidR="001B1A09" w:rsidRPr="00622620">
        <w:rPr>
          <w:rFonts w:ascii="Times New Roman" w:eastAsia="Times New Roman" w:hAnsi="Times New Roman" w:cs="Times New Roman"/>
          <w:sz w:val="20"/>
          <w:szCs w:val="20"/>
        </w:rPr>
        <w:t xml:space="preserve"> </w:t>
      </w:r>
    </w:p>
  </w:footnote>
  <w:footnote w:id="64">
    <w:p w14:paraId="75485D9B" w14:textId="164DCAF5" w:rsidR="00160DAC" w:rsidRPr="00622620" w:rsidRDefault="00160DAC"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See generally</w:t>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art. 3: </w:t>
      </w:r>
      <w:r w:rsidRPr="00622620">
        <w:rPr>
          <w:rFonts w:ascii="Times New Roman" w:hAnsi="Times New Roman" w:cs="Times New Roman"/>
          <w:color w:val="000000"/>
          <w:sz w:val="20"/>
          <w:szCs w:val="20"/>
        </w:rPr>
        <w:t>In the event of damage being caused elsewhere than on the surface of the earth to a space object of one launching State or to persons or property on board such a space object by a space object of another launching State, the latter shall be liable only if the damage is due to its fault or the fault of persons for whom it is responsible</w:t>
      </w:r>
      <w:r w:rsidR="001B1A09" w:rsidRPr="00622620">
        <w:rPr>
          <w:rFonts w:ascii="Times New Roman" w:hAnsi="Times New Roman" w:cs="Times New Roman"/>
          <w:color w:val="000000"/>
          <w:sz w:val="20"/>
          <w:szCs w:val="20"/>
        </w:rPr>
        <w:t>.</w:t>
      </w:r>
      <w:r w:rsidRPr="00622620">
        <w:rPr>
          <w:rFonts w:ascii="Times New Roman" w:hAnsi="Times New Roman" w:cs="Times New Roman"/>
          <w:color w:val="000000"/>
          <w:sz w:val="20"/>
          <w:szCs w:val="20"/>
        </w:rPr>
        <w:t xml:space="preserve"> </w:t>
      </w:r>
    </w:p>
  </w:footnote>
  <w:footnote w:id="65">
    <w:p w14:paraId="21CB7A76" w14:textId="03FAD045" w:rsidR="00F57B78" w:rsidRPr="00622620" w:rsidRDefault="00F57B78" w:rsidP="00A76D6F">
      <w:pPr>
        <w:rPr>
          <w:rFonts w:ascii="Times New Roman" w:eastAsia="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00843E89" w:rsidRPr="00622620">
        <w:rPr>
          <w:rFonts w:ascii="Times New Roman" w:hAnsi="Times New Roman" w:cs="Times New Roman"/>
          <w:sz w:val="20"/>
          <w:szCs w:val="20"/>
        </w:rPr>
        <w:t>Abrams,</w:t>
      </w:r>
      <w:proofErr w:type="gramEnd"/>
      <w:r w:rsidR="00843E89" w:rsidRPr="00622620">
        <w:rPr>
          <w:rFonts w:ascii="Times New Roman" w:hAnsi="Times New Roman" w:cs="Times New Roman"/>
          <w:sz w:val="20"/>
          <w:szCs w:val="20"/>
        </w:rPr>
        <w:t xml:space="preserve"> </w:t>
      </w:r>
      <w:r w:rsidR="00843E89" w:rsidRPr="00622620">
        <w:rPr>
          <w:rFonts w:ascii="Times New Roman" w:hAnsi="Times New Roman" w:cs="Times New Roman"/>
          <w:i/>
          <w:sz w:val="20"/>
          <w:szCs w:val="20"/>
        </w:rPr>
        <w:t xml:space="preserve">supra </w:t>
      </w:r>
      <w:r w:rsidR="008F53FD" w:rsidRPr="00622620">
        <w:rPr>
          <w:rFonts w:ascii="Times New Roman" w:hAnsi="Times New Roman" w:cs="Times New Roman"/>
          <w:sz w:val="20"/>
          <w:szCs w:val="20"/>
        </w:rPr>
        <w:t>note 49</w:t>
      </w:r>
      <w:r w:rsidR="00843E89" w:rsidRPr="00622620">
        <w:rPr>
          <w:rFonts w:ascii="Times New Roman" w:hAnsi="Times New Roman" w:cs="Times New Roman"/>
          <w:sz w:val="20"/>
          <w:szCs w:val="20"/>
        </w:rPr>
        <w:t>, at 805</w:t>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see also</w:t>
      </w:r>
      <w:r w:rsidRPr="00622620">
        <w:rPr>
          <w:rFonts w:ascii="Times New Roman" w:hAnsi="Times New Roman" w:cs="Times New Roman"/>
          <w:sz w:val="20"/>
          <w:szCs w:val="20"/>
        </w:rPr>
        <w:t xml:space="preserve"> </w:t>
      </w:r>
      <w:r w:rsidR="001B1A09" w:rsidRPr="00622620">
        <w:rPr>
          <w:rFonts w:ascii="Times New Roman" w:eastAsia="Times New Roman" w:hAnsi="Times New Roman" w:cs="Times New Roman"/>
          <w:sz w:val="20"/>
          <w:szCs w:val="20"/>
        </w:rPr>
        <w:t xml:space="preserve">Liability Convention, </w:t>
      </w:r>
      <w:r w:rsidR="001B1A09" w:rsidRPr="00622620">
        <w:rPr>
          <w:rFonts w:ascii="Times New Roman" w:eastAsia="Times New Roman" w:hAnsi="Times New Roman" w:cs="Times New Roman"/>
          <w:i/>
          <w:sz w:val="20"/>
          <w:szCs w:val="20"/>
        </w:rPr>
        <w:t>supra</w:t>
      </w:r>
      <w:r w:rsidR="008F53FD" w:rsidRPr="00622620">
        <w:rPr>
          <w:rFonts w:ascii="Times New Roman" w:eastAsia="Times New Roman" w:hAnsi="Times New Roman" w:cs="Times New Roman"/>
          <w:sz w:val="20"/>
          <w:szCs w:val="20"/>
        </w:rPr>
        <w:t xml:space="preserve"> note 63</w:t>
      </w:r>
      <w:r w:rsidR="001B1A09" w:rsidRPr="00622620">
        <w:rPr>
          <w:rFonts w:ascii="Times New Roman" w:eastAsia="Times New Roman" w:hAnsi="Times New Roman" w:cs="Times New Roman"/>
          <w:sz w:val="20"/>
          <w:szCs w:val="20"/>
        </w:rPr>
        <w:t xml:space="preserve">, </w:t>
      </w:r>
      <w:r w:rsidRPr="00622620">
        <w:rPr>
          <w:rFonts w:ascii="Times New Roman" w:hAnsi="Times New Roman" w:cs="Times New Roman"/>
          <w:sz w:val="20"/>
          <w:szCs w:val="20"/>
        </w:rPr>
        <w:t xml:space="preserve">art. </w:t>
      </w:r>
      <w:proofErr w:type="gramStart"/>
      <w:r w:rsidRPr="00622620">
        <w:rPr>
          <w:rFonts w:ascii="Times New Roman" w:hAnsi="Times New Roman" w:cs="Times New Roman"/>
          <w:sz w:val="20"/>
          <w:szCs w:val="20"/>
        </w:rPr>
        <w:t>2 &amp; 3</w:t>
      </w:r>
      <w:r w:rsidR="001B1A09" w:rsidRPr="00622620">
        <w:rPr>
          <w:rFonts w:ascii="Times New Roman" w:hAnsi="Times New Roman" w:cs="Times New Roman"/>
          <w:sz w:val="20"/>
          <w:szCs w:val="20"/>
        </w:rPr>
        <w:t>.</w:t>
      </w:r>
      <w:proofErr w:type="gramEnd"/>
    </w:p>
  </w:footnote>
  <w:footnote w:id="66">
    <w:p w14:paraId="02AB3E54" w14:textId="6955D275" w:rsidR="005A296A" w:rsidRPr="00622620" w:rsidRDefault="005A296A"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8F53FD" w:rsidRPr="00622620">
        <w:rPr>
          <w:rFonts w:ascii="Times New Roman" w:hAnsi="Times New Roman" w:cs="Times New Roman"/>
          <w:sz w:val="20"/>
          <w:szCs w:val="20"/>
        </w:rPr>
        <w:t xml:space="preserve">Abrams, </w:t>
      </w:r>
      <w:r w:rsidR="008F53FD" w:rsidRPr="00622620">
        <w:rPr>
          <w:rFonts w:ascii="Times New Roman" w:hAnsi="Times New Roman" w:cs="Times New Roman"/>
          <w:i/>
          <w:sz w:val="20"/>
          <w:szCs w:val="20"/>
        </w:rPr>
        <w:t xml:space="preserve">supra </w:t>
      </w:r>
      <w:r w:rsidR="008F53FD" w:rsidRPr="00622620">
        <w:rPr>
          <w:rFonts w:ascii="Times New Roman" w:hAnsi="Times New Roman" w:cs="Times New Roman"/>
          <w:sz w:val="20"/>
          <w:szCs w:val="20"/>
        </w:rPr>
        <w:t>note 49,</w:t>
      </w:r>
      <w:r w:rsidR="00843E89" w:rsidRPr="00622620">
        <w:rPr>
          <w:rFonts w:ascii="Times New Roman" w:hAnsi="Times New Roman" w:cs="Times New Roman"/>
          <w:sz w:val="20"/>
          <w:szCs w:val="20"/>
        </w:rPr>
        <w:t xml:space="preserve"> at 806.</w:t>
      </w:r>
    </w:p>
  </w:footnote>
  <w:footnote w:id="67">
    <w:p w14:paraId="4E619674" w14:textId="368E7878" w:rsidR="005A296A" w:rsidRPr="00622620" w:rsidRDefault="005A296A" w:rsidP="00A76D6F">
      <w:pPr>
        <w:rPr>
          <w:rFonts w:ascii="Times New Roman" w:eastAsia="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1B1A09" w:rsidRPr="00622620">
        <w:rPr>
          <w:rFonts w:ascii="Times New Roman" w:eastAsia="Times New Roman" w:hAnsi="Times New Roman" w:cs="Times New Roman"/>
          <w:sz w:val="20"/>
          <w:szCs w:val="20"/>
        </w:rPr>
        <w:t xml:space="preserve">Liability Convention, </w:t>
      </w:r>
      <w:r w:rsidR="001B1A09" w:rsidRPr="00622620">
        <w:rPr>
          <w:rFonts w:ascii="Times New Roman" w:eastAsia="Times New Roman" w:hAnsi="Times New Roman" w:cs="Times New Roman"/>
          <w:i/>
          <w:sz w:val="20"/>
          <w:szCs w:val="20"/>
        </w:rPr>
        <w:t>supra</w:t>
      </w:r>
      <w:r w:rsidR="008F53FD" w:rsidRPr="00622620">
        <w:rPr>
          <w:rFonts w:ascii="Times New Roman" w:eastAsia="Times New Roman" w:hAnsi="Times New Roman" w:cs="Times New Roman"/>
          <w:sz w:val="20"/>
          <w:szCs w:val="20"/>
        </w:rPr>
        <w:t xml:space="preserve"> note 63</w:t>
      </w:r>
      <w:r w:rsidR="001B1A09" w:rsidRPr="00622620">
        <w:rPr>
          <w:rFonts w:ascii="Times New Roman" w:eastAsia="Times New Roman" w:hAnsi="Times New Roman" w:cs="Times New Roman"/>
          <w:sz w:val="20"/>
          <w:szCs w:val="20"/>
        </w:rPr>
        <w:t>, art. 9.</w:t>
      </w:r>
    </w:p>
  </w:footnote>
  <w:footnote w:id="68">
    <w:p w14:paraId="63D3F29E" w14:textId="77E4A494" w:rsidR="005A296A" w:rsidRPr="00622620" w:rsidRDefault="005A296A" w:rsidP="00A76D6F">
      <w:pPr>
        <w:rPr>
          <w:rFonts w:ascii="Times New Roman" w:hAnsi="Times New Roman" w:cs="Times New Roman"/>
          <w:color w:val="000000"/>
          <w:sz w:val="20"/>
          <w:szCs w:val="20"/>
        </w:rPr>
      </w:pPr>
      <w:r w:rsidRPr="00622620">
        <w:rPr>
          <w:rFonts w:ascii="Times New Roman" w:eastAsia="Times New Roman" w:hAnsi="Times New Roman" w:cs="Times New Roman"/>
          <w:sz w:val="20"/>
          <w:szCs w:val="20"/>
          <w:vertAlign w:val="superscript"/>
        </w:rPr>
        <w:footnoteRef/>
      </w:r>
      <w:r w:rsidRPr="00622620">
        <w:rPr>
          <w:rFonts w:ascii="Times New Roman" w:eastAsia="Times New Roman" w:hAnsi="Times New Roman" w:cs="Times New Roman"/>
          <w:sz w:val="20"/>
          <w:szCs w:val="20"/>
        </w:rPr>
        <w:t xml:space="preserve">  </w:t>
      </w:r>
      <w:proofErr w:type="gramStart"/>
      <w:r w:rsidR="001B1A09" w:rsidRPr="00622620">
        <w:rPr>
          <w:rFonts w:ascii="Times New Roman" w:eastAsia="Times New Roman" w:hAnsi="Times New Roman" w:cs="Times New Roman"/>
          <w:i/>
          <w:sz w:val="20"/>
          <w:szCs w:val="20"/>
        </w:rPr>
        <w:t>Id</w:t>
      </w:r>
      <w:r w:rsidR="001B1A09" w:rsidRPr="00622620">
        <w:rPr>
          <w:rFonts w:ascii="Times New Roman" w:eastAsia="Times New Roman" w:hAnsi="Times New Roman" w:cs="Times New Roman"/>
          <w:sz w:val="20"/>
          <w:szCs w:val="20"/>
        </w:rPr>
        <w:t>.</w:t>
      </w:r>
      <w:r w:rsidRPr="00622620">
        <w:rPr>
          <w:rFonts w:ascii="Times New Roman" w:eastAsia="Times New Roman" w:hAnsi="Times New Roman" w:cs="Times New Roman"/>
          <w:sz w:val="20"/>
          <w:szCs w:val="20"/>
        </w:rPr>
        <w:t xml:space="preserve"> art.</w:t>
      </w:r>
      <w:proofErr w:type="gramEnd"/>
      <w:r w:rsidRPr="00622620">
        <w:rPr>
          <w:rFonts w:ascii="Times New Roman" w:eastAsia="Times New Roman" w:hAnsi="Times New Roman" w:cs="Times New Roman"/>
          <w:sz w:val="20"/>
          <w:szCs w:val="20"/>
        </w:rPr>
        <w:t xml:space="preserve"> 14</w:t>
      </w:r>
      <w:r w:rsidR="001B1A09" w:rsidRPr="00622620">
        <w:rPr>
          <w:rFonts w:ascii="Times New Roman" w:eastAsia="Times New Roman" w:hAnsi="Times New Roman" w:cs="Times New Roman"/>
          <w:sz w:val="20"/>
          <w:szCs w:val="20"/>
        </w:rPr>
        <w:t>.</w:t>
      </w:r>
      <w:r w:rsidRPr="00622620">
        <w:rPr>
          <w:rFonts w:ascii="Times New Roman" w:eastAsia="Times New Roman" w:hAnsi="Times New Roman" w:cs="Times New Roman"/>
          <w:sz w:val="20"/>
          <w:szCs w:val="20"/>
        </w:rPr>
        <w:t xml:space="preserve"> </w:t>
      </w:r>
      <w:r w:rsidRPr="00622620">
        <w:rPr>
          <w:rFonts w:ascii="MS Mincho" w:eastAsia="MS Mincho" w:hAnsi="MS Mincho" w:cs="MS Mincho"/>
          <w:sz w:val="20"/>
          <w:szCs w:val="20"/>
        </w:rPr>
        <w:t> </w:t>
      </w:r>
    </w:p>
  </w:footnote>
  <w:footnote w:id="69">
    <w:p w14:paraId="1401B6AF" w14:textId="3A85A56B" w:rsidR="005A296A" w:rsidRPr="00622620" w:rsidRDefault="005A296A"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70">
    <w:p w14:paraId="199F8135" w14:textId="4684ABAC" w:rsidR="005A296A" w:rsidRPr="00622620" w:rsidRDefault="005A296A" w:rsidP="00A76D6F">
      <w:pPr>
        <w:widowControl w:val="0"/>
        <w:tabs>
          <w:tab w:val="left" w:pos="220"/>
          <w:tab w:val="left" w:pos="720"/>
        </w:tabs>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Pr="00622620">
        <w:rPr>
          <w:rFonts w:ascii="Times New Roman" w:hAnsi="Times New Roman" w:cs="Times New Roman"/>
          <w:i/>
          <w:color w:val="000000"/>
          <w:sz w:val="20"/>
          <w:szCs w:val="20"/>
        </w:rPr>
        <w:t>Id</w:t>
      </w:r>
      <w:r w:rsidRPr="00622620">
        <w:rPr>
          <w:rFonts w:ascii="Times New Roman" w:hAnsi="Times New Roman" w:cs="Times New Roman"/>
          <w:color w:val="000000"/>
          <w:sz w:val="20"/>
          <w:szCs w:val="20"/>
        </w:rPr>
        <w:t>. art.</w:t>
      </w:r>
      <w:proofErr w:type="gramEnd"/>
      <w:r w:rsidRPr="00622620">
        <w:rPr>
          <w:rFonts w:ascii="Times New Roman" w:hAnsi="Times New Roman" w:cs="Times New Roman"/>
          <w:color w:val="000000"/>
          <w:sz w:val="20"/>
          <w:szCs w:val="20"/>
        </w:rPr>
        <w:t xml:space="preserve"> 15. </w:t>
      </w:r>
      <w:r w:rsidRPr="00622620">
        <w:rPr>
          <w:rFonts w:ascii="MS Mincho" w:eastAsia="MS Mincho" w:hAnsi="MS Mincho" w:cs="MS Mincho"/>
          <w:color w:val="000000"/>
          <w:sz w:val="20"/>
          <w:szCs w:val="20"/>
        </w:rPr>
        <w:t> </w:t>
      </w:r>
    </w:p>
  </w:footnote>
  <w:footnote w:id="71">
    <w:p w14:paraId="2DAC2D06" w14:textId="01727CBC" w:rsidR="005A296A" w:rsidRPr="00622620" w:rsidRDefault="005A296A" w:rsidP="00A76D6F">
      <w:pPr>
        <w:widowControl w:val="0"/>
        <w:tabs>
          <w:tab w:val="left" w:pos="220"/>
          <w:tab w:val="left" w:pos="720"/>
        </w:tabs>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Pr="00622620">
        <w:rPr>
          <w:rFonts w:ascii="Times New Roman" w:hAnsi="Times New Roman" w:cs="Times New Roman"/>
          <w:i/>
          <w:color w:val="000000"/>
          <w:sz w:val="20"/>
          <w:szCs w:val="20"/>
        </w:rPr>
        <w:t>Id</w:t>
      </w:r>
      <w:r w:rsidRPr="00622620">
        <w:rPr>
          <w:rFonts w:ascii="Times New Roman" w:hAnsi="Times New Roman" w:cs="Times New Roman"/>
          <w:color w:val="000000"/>
          <w:sz w:val="20"/>
          <w:szCs w:val="20"/>
        </w:rPr>
        <w:t>. art.</w:t>
      </w:r>
      <w:proofErr w:type="gramEnd"/>
      <w:r w:rsidRPr="00622620">
        <w:rPr>
          <w:rFonts w:ascii="Times New Roman" w:hAnsi="Times New Roman" w:cs="Times New Roman"/>
          <w:color w:val="000000"/>
          <w:sz w:val="20"/>
          <w:szCs w:val="20"/>
        </w:rPr>
        <w:t xml:space="preserve"> 18. </w:t>
      </w:r>
      <w:r w:rsidRPr="00622620">
        <w:rPr>
          <w:rFonts w:ascii="MS Mincho" w:eastAsia="MS Mincho" w:hAnsi="MS Mincho" w:cs="MS Mincho"/>
          <w:color w:val="000000"/>
          <w:sz w:val="20"/>
          <w:szCs w:val="20"/>
        </w:rPr>
        <w:t> </w:t>
      </w:r>
    </w:p>
  </w:footnote>
  <w:footnote w:id="72">
    <w:p w14:paraId="012D9F04" w14:textId="0D3714C0" w:rsidR="00755ABE" w:rsidRPr="00622620" w:rsidRDefault="00755ABE" w:rsidP="00A76D6F">
      <w:pPr>
        <w:widowControl w:val="0"/>
        <w:tabs>
          <w:tab w:val="left" w:pos="220"/>
          <w:tab w:val="left" w:pos="720"/>
        </w:tabs>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Pr="00622620">
        <w:rPr>
          <w:rFonts w:ascii="Times New Roman" w:hAnsi="Times New Roman" w:cs="Times New Roman"/>
          <w:i/>
          <w:color w:val="000000"/>
          <w:sz w:val="20"/>
          <w:szCs w:val="20"/>
        </w:rPr>
        <w:t>Id</w:t>
      </w:r>
      <w:r w:rsidRPr="00622620">
        <w:rPr>
          <w:rFonts w:ascii="Times New Roman" w:hAnsi="Times New Roman" w:cs="Times New Roman"/>
          <w:color w:val="000000"/>
          <w:sz w:val="20"/>
          <w:szCs w:val="20"/>
        </w:rPr>
        <w:t>. art.</w:t>
      </w:r>
      <w:proofErr w:type="gramEnd"/>
      <w:r w:rsidRPr="00622620">
        <w:rPr>
          <w:rFonts w:ascii="Times New Roman" w:hAnsi="Times New Roman" w:cs="Times New Roman"/>
          <w:color w:val="000000"/>
          <w:sz w:val="20"/>
          <w:szCs w:val="20"/>
        </w:rPr>
        <w:t xml:space="preserve"> 19. </w:t>
      </w:r>
      <w:r w:rsidRPr="00622620">
        <w:rPr>
          <w:rFonts w:ascii="MS Mincho" w:eastAsia="MS Mincho" w:hAnsi="MS Mincho" w:cs="MS Mincho"/>
          <w:color w:val="000000"/>
          <w:sz w:val="20"/>
          <w:szCs w:val="20"/>
        </w:rPr>
        <w:t> </w:t>
      </w:r>
    </w:p>
  </w:footnote>
  <w:footnote w:id="73">
    <w:p w14:paraId="7BDA611C" w14:textId="6C2BD1F6" w:rsidR="00764B8A" w:rsidRPr="00622620" w:rsidRDefault="00764B8A"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00B90E20" w:rsidRPr="00622620">
        <w:rPr>
          <w:rFonts w:ascii="Times New Roman" w:hAnsi="Times New Roman" w:cs="Times New Roman"/>
          <w:i/>
          <w:iCs/>
          <w:color w:val="000000"/>
          <w:sz w:val="20"/>
          <w:szCs w:val="20"/>
        </w:rPr>
        <w:t>Id</w:t>
      </w:r>
      <w:r w:rsidR="00B90E20" w:rsidRPr="00622620">
        <w:rPr>
          <w:rFonts w:ascii="Times New Roman" w:hAnsi="Times New Roman" w:cs="Times New Roman"/>
          <w:iCs/>
          <w:color w:val="000000"/>
          <w:sz w:val="20"/>
          <w:szCs w:val="20"/>
        </w:rPr>
        <w:t>.</w:t>
      </w:r>
      <w:r w:rsidRPr="00622620">
        <w:rPr>
          <w:rFonts w:ascii="Times New Roman" w:hAnsi="Times New Roman" w:cs="Times New Roman"/>
          <w:color w:val="000000"/>
          <w:sz w:val="20"/>
          <w:szCs w:val="20"/>
        </w:rPr>
        <w:t xml:space="preserve"> </w:t>
      </w:r>
      <w:r w:rsidR="00B90E20" w:rsidRPr="00622620">
        <w:rPr>
          <w:rFonts w:ascii="Times New Roman" w:hAnsi="Times New Roman" w:cs="Times New Roman"/>
          <w:color w:val="000000"/>
          <w:sz w:val="20"/>
          <w:szCs w:val="20"/>
        </w:rPr>
        <w:t>art.</w:t>
      </w:r>
      <w:proofErr w:type="gramEnd"/>
      <w:r w:rsidR="00B90E20" w:rsidRPr="00622620">
        <w:rPr>
          <w:rFonts w:ascii="Times New Roman" w:hAnsi="Times New Roman" w:cs="Times New Roman"/>
          <w:color w:val="000000"/>
          <w:sz w:val="20"/>
          <w:szCs w:val="20"/>
        </w:rPr>
        <w:t xml:space="preserve"> 11.</w:t>
      </w:r>
      <w:r w:rsidRPr="00622620">
        <w:rPr>
          <w:rFonts w:ascii="Times New Roman" w:hAnsi="Times New Roman" w:cs="Times New Roman"/>
          <w:color w:val="000000"/>
          <w:sz w:val="20"/>
          <w:szCs w:val="20"/>
        </w:rPr>
        <w:t xml:space="preserve"> </w:t>
      </w:r>
    </w:p>
  </w:footnote>
  <w:footnote w:id="74">
    <w:p w14:paraId="08273CDE" w14:textId="5D08D8D5" w:rsidR="00764B8A" w:rsidRPr="00622620" w:rsidRDefault="00764B8A"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color w:val="000000"/>
          <w:sz w:val="20"/>
          <w:szCs w:val="20"/>
        </w:rPr>
        <w:t xml:space="preserve">Michael </w:t>
      </w:r>
      <w:proofErr w:type="spellStart"/>
      <w:r w:rsidRPr="00622620">
        <w:rPr>
          <w:rFonts w:ascii="Times New Roman" w:hAnsi="Times New Roman" w:cs="Times New Roman"/>
          <w:color w:val="000000"/>
          <w:sz w:val="20"/>
          <w:szCs w:val="20"/>
        </w:rPr>
        <w:t>Listner</w:t>
      </w:r>
      <w:proofErr w:type="spellEnd"/>
      <w:r w:rsidRPr="00622620">
        <w:rPr>
          <w:rFonts w:ascii="Times New Roman" w:hAnsi="Times New Roman" w:cs="Times New Roman"/>
          <w:color w:val="000000"/>
          <w:sz w:val="20"/>
          <w:szCs w:val="20"/>
        </w:rPr>
        <w:t xml:space="preserve">, </w:t>
      </w:r>
      <w:r w:rsidRPr="00622620">
        <w:rPr>
          <w:rFonts w:ascii="Times New Roman" w:hAnsi="Times New Roman" w:cs="Times New Roman"/>
          <w:i/>
          <w:color w:val="000000"/>
          <w:sz w:val="20"/>
          <w:szCs w:val="20"/>
        </w:rPr>
        <w:t>A New Paradigm for Arbitrating Disputes in Outer Space</w:t>
      </w:r>
      <w:r w:rsidRPr="00622620">
        <w:rPr>
          <w:rFonts w:ascii="Times New Roman" w:hAnsi="Times New Roman" w:cs="Times New Roman"/>
          <w:color w:val="000000"/>
          <w:sz w:val="20"/>
          <w:szCs w:val="20"/>
        </w:rPr>
        <w:t xml:space="preserve">, THE SPACE REVIEW: ESSAYS AND COMMENTARY ABOUT THE FINAL FRONTIER (Jan. 09, 2012), http://www. thespacereview.com/article/2002/1. </w:t>
      </w:r>
    </w:p>
  </w:footnote>
  <w:footnote w:id="75">
    <w:p w14:paraId="631A263F" w14:textId="4E23FABC" w:rsidR="003D1F7E" w:rsidRPr="00622620" w:rsidRDefault="003D1F7E" w:rsidP="00A76D6F">
      <w:pPr>
        <w:widowControl w:val="0"/>
        <w:autoSpaceDE w:val="0"/>
        <w:autoSpaceDN w:val="0"/>
        <w:adjustRightInd w:val="0"/>
        <w:rPr>
          <w:rFonts w:ascii="Times New Roman" w:hAnsi="Times New Roman" w:cs="Times New Roman"/>
          <w:i/>
          <w:color w:val="000000"/>
          <w:sz w:val="20"/>
          <w:szCs w:val="20"/>
        </w:rPr>
      </w:pPr>
      <w:r w:rsidRPr="00622620">
        <w:rPr>
          <w:rStyle w:val="FootnoteReference"/>
          <w:rFonts w:ascii="Times New Roman" w:hAnsi="Times New Roman" w:cs="Times New Roman"/>
          <w:color w:val="000000" w:themeColor="text1"/>
          <w:sz w:val="20"/>
          <w:szCs w:val="20"/>
        </w:rPr>
        <w:footnoteRef/>
      </w:r>
      <w:r w:rsidRPr="00622620">
        <w:rPr>
          <w:rFonts w:ascii="Times New Roman" w:hAnsi="Times New Roman" w:cs="Times New Roman"/>
          <w:color w:val="000000" w:themeColor="text1"/>
          <w:sz w:val="20"/>
          <w:szCs w:val="20"/>
        </w:rPr>
        <w:t xml:space="preserve"> The ICJ established a special seven-member Chamber of the Court for Environmental Matters in 1993.</w:t>
      </w:r>
      <w:r w:rsidR="00C962CB" w:rsidRPr="00622620">
        <w:rPr>
          <w:rFonts w:ascii="Times New Roman" w:hAnsi="Times New Roman" w:cs="Times New Roman"/>
          <w:color w:val="000000" w:themeColor="text1"/>
          <w:sz w:val="20"/>
          <w:szCs w:val="20"/>
        </w:rPr>
        <w:t xml:space="preserve"> </w:t>
      </w:r>
      <w:r w:rsidR="00C962CB" w:rsidRPr="00622620">
        <w:rPr>
          <w:rFonts w:ascii="Times New Roman" w:hAnsi="Times New Roman" w:cs="Times New Roman"/>
          <w:i/>
          <w:color w:val="000000" w:themeColor="text1"/>
          <w:sz w:val="20"/>
          <w:szCs w:val="20"/>
        </w:rPr>
        <w:t>See Chambers and Committees</w:t>
      </w:r>
      <w:r w:rsidR="00C962CB" w:rsidRPr="00622620">
        <w:rPr>
          <w:rFonts w:ascii="Times New Roman" w:hAnsi="Times New Roman" w:cs="Times New Roman"/>
          <w:color w:val="000000" w:themeColor="text1"/>
          <w:sz w:val="20"/>
          <w:szCs w:val="20"/>
        </w:rPr>
        <w:t xml:space="preserve">, INTERNATIONAL COURT OF JUSTICE, http://www.icj-cij.org/court/index.php?p1=1&amp;p2=4. </w:t>
      </w:r>
      <w:r w:rsidR="00C962CB" w:rsidRPr="00622620">
        <w:rPr>
          <w:rFonts w:ascii="Times New Roman" w:hAnsi="Times New Roman" w:cs="Times New Roman"/>
          <w:i/>
          <w:color w:val="000000" w:themeColor="text1"/>
          <w:sz w:val="20"/>
          <w:szCs w:val="20"/>
        </w:rPr>
        <w:t xml:space="preserve"> </w:t>
      </w:r>
    </w:p>
  </w:footnote>
  <w:footnote w:id="76">
    <w:p w14:paraId="3AA2057F" w14:textId="57DB5DD2" w:rsidR="003D1F7E" w:rsidRPr="00622620" w:rsidRDefault="003D1F7E"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801DA2" w:rsidRPr="00622620">
        <w:rPr>
          <w:rFonts w:ascii="Times New Roman" w:hAnsi="Times New Roman" w:cs="Times New Roman"/>
          <w:sz w:val="20"/>
          <w:szCs w:val="20"/>
        </w:rPr>
        <w:t xml:space="preserve">Sylvia-Maureen Williams, </w:t>
      </w:r>
      <w:r w:rsidR="00801DA2" w:rsidRPr="00622620">
        <w:rPr>
          <w:rFonts w:ascii="Times New Roman" w:hAnsi="Times New Roman" w:cs="Times New Roman"/>
          <w:i/>
          <w:sz w:val="20"/>
          <w:szCs w:val="20"/>
        </w:rPr>
        <w:t>Dispute Settlement and Space Activities: A New Framework Required</w:t>
      </w:r>
      <w:proofErr w:type="gramStart"/>
      <w:r w:rsidR="00801DA2" w:rsidRPr="00622620">
        <w:rPr>
          <w:rFonts w:ascii="Times New Roman" w:hAnsi="Times New Roman" w:cs="Times New Roman"/>
          <w:i/>
          <w:sz w:val="20"/>
          <w:szCs w:val="20"/>
        </w:rPr>
        <w:t>?</w:t>
      </w:r>
      <w:r w:rsidR="00801DA2" w:rsidRPr="00622620">
        <w:rPr>
          <w:rFonts w:ascii="Times New Roman" w:hAnsi="Times New Roman" w:cs="Times New Roman"/>
          <w:sz w:val="20"/>
          <w:szCs w:val="20"/>
        </w:rPr>
        <w:t>,</w:t>
      </w:r>
      <w:proofErr w:type="gramEnd"/>
      <w:r w:rsidR="00801DA2" w:rsidRPr="00622620">
        <w:rPr>
          <w:rFonts w:ascii="Times New Roman" w:hAnsi="Times New Roman" w:cs="Times New Roman"/>
          <w:sz w:val="20"/>
          <w:szCs w:val="20"/>
        </w:rPr>
        <w:t xml:space="preserve"> </w:t>
      </w:r>
      <w:r w:rsidR="00801DA2" w:rsidRPr="00622620">
        <w:rPr>
          <w:rFonts w:ascii="Times New Roman" w:hAnsi="Times New Roman" w:cs="Times New Roman"/>
          <w:i/>
          <w:color w:val="000000"/>
          <w:sz w:val="20"/>
          <w:szCs w:val="20"/>
        </w:rPr>
        <w:t>in</w:t>
      </w:r>
      <w:r w:rsidRPr="00622620">
        <w:rPr>
          <w:rFonts w:ascii="Times New Roman" w:hAnsi="Times New Roman" w:cs="Times New Roman"/>
          <w:color w:val="000000"/>
          <w:sz w:val="20"/>
          <w:szCs w:val="20"/>
        </w:rPr>
        <w:t xml:space="preserve"> </w:t>
      </w:r>
      <w:r w:rsidR="00801DA2" w:rsidRPr="00622620">
        <w:rPr>
          <w:rFonts w:ascii="Times New Roman" w:hAnsi="Times New Roman" w:cs="Times New Roman"/>
          <w:iCs/>
          <w:color w:val="000000"/>
          <w:sz w:val="20"/>
          <w:szCs w:val="20"/>
        </w:rPr>
        <w:t xml:space="preserve">PROCEEDINGS OF THE 39TH COLLOQUIUM ON THE LAW OF OUTER SPACE </w:t>
      </w:r>
      <w:r w:rsidRPr="00622620">
        <w:rPr>
          <w:rFonts w:ascii="Times New Roman" w:hAnsi="Times New Roman" w:cs="Times New Roman"/>
          <w:color w:val="000000"/>
          <w:sz w:val="20"/>
          <w:szCs w:val="20"/>
        </w:rPr>
        <w:t>61</w:t>
      </w:r>
      <w:r w:rsidR="00801DA2" w:rsidRPr="00622620">
        <w:rPr>
          <w:rFonts w:ascii="Times New Roman" w:hAnsi="Times New Roman" w:cs="Times New Roman"/>
          <w:color w:val="000000"/>
          <w:sz w:val="20"/>
          <w:szCs w:val="20"/>
        </w:rPr>
        <w:t>,</w:t>
      </w:r>
      <w:r w:rsidRPr="00622620">
        <w:rPr>
          <w:rFonts w:ascii="Times New Roman" w:hAnsi="Times New Roman" w:cs="Times New Roman"/>
          <w:color w:val="000000"/>
          <w:sz w:val="20"/>
          <w:szCs w:val="20"/>
        </w:rPr>
        <w:t xml:space="preserve"> </w:t>
      </w:r>
      <w:r w:rsidR="00801DA2" w:rsidRPr="00622620">
        <w:rPr>
          <w:rFonts w:ascii="Times New Roman" w:hAnsi="Times New Roman" w:cs="Times New Roman"/>
          <w:color w:val="000000"/>
          <w:sz w:val="20"/>
          <w:szCs w:val="20"/>
        </w:rPr>
        <w:t xml:space="preserve">64 (1996). </w:t>
      </w:r>
      <w:r w:rsidRPr="00622620">
        <w:rPr>
          <w:rFonts w:ascii="MS Mincho" w:eastAsia="MS Mincho" w:hAnsi="MS Mincho" w:cs="MS Mincho"/>
          <w:color w:val="000000"/>
          <w:sz w:val="20"/>
          <w:szCs w:val="20"/>
        </w:rPr>
        <w:t> </w:t>
      </w:r>
    </w:p>
  </w:footnote>
  <w:footnote w:id="77">
    <w:p w14:paraId="1190AAB4" w14:textId="617D1FF2" w:rsidR="00BA33D6" w:rsidRPr="00622620" w:rsidRDefault="00BA33D6"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4C2178" w:rsidRPr="00622620">
        <w:rPr>
          <w:rFonts w:ascii="Times New Roman" w:hAnsi="Times New Roman" w:cs="Times New Roman"/>
          <w:sz w:val="20"/>
          <w:szCs w:val="20"/>
        </w:rPr>
        <w:t xml:space="preserve">THE INTERNATIONAL LAW ASSOCIATION, </w:t>
      </w:r>
      <w:r w:rsidR="004C2178" w:rsidRPr="00622620">
        <w:rPr>
          <w:rFonts w:ascii="Times New Roman" w:hAnsi="Times New Roman" w:cs="Times New Roman"/>
          <w:color w:val="000000"/>
          <w:sz w:val="20"/>
          <w:szCs w:val="20"/>
        </w:rPr>
        <w:t>REPORT OF THE 68TH</w:t>
      </w:r>
      <w:r w:rsidR="004C2178" w:rsidRPr="00622620">
        <w:rPr>
          <w:rFonts w:ascii="Times New Roman" w:hAnsi="Times New Roman" w:cs="Times New Roman"/>
          <w:color w:val="000000"/>
          <w:position w:val="13"/>
          <w:sz w:val="20"/>
          <w:szCs w:val="20"/>
        </w:rPr>
        <w:t xml:space="preserve"> </w:t>
      </w:r>
      <w:r w:rsidR="004C2178" w:rsidRPr="00622620">
        <w:rPr>
          <w:rFonts w:ascii="Times New Roman" w:hAnsi="Times New Roman" w:cs="Times New Roman"/>
          <w:color w:val="000000"/>
          <w:sz w:val="20"/>
          <w:szCs w:val="20"/>
        </w:rPr>
        <w:t>CONFERENCE OF THE INTERNATIONAL LAW ASSOCIATION (1998) TAIPEI, TAIWAN (REPUBLIC OF CHINA)</w:t>
      </w:r>
      <w:r w:rsidRPr="00622620">
        <w:rPr>
          <w:rFonts w:ascii="Times New Roman" w:hAnsi="Times New Roman" w:cs="Times New Roman"/>
          <w:color w:val="000000"/>
          <w:sz w:val="20"/>
          <w:szCs w:val="20"/>
        </w:rPr>
        <w:t xml:space="preserve">, </w:t>
      </w:r>
      <w:r w:rsidR="004C2178" w:rsidRPr="00622620">
        <w:rPr>
          <w:rFonts w:ascii="Times New Roman" w:hAnsi="Times New Roman" w:cs="Times New Roman"/>
          <w:color w:val="000000"/>
          <w:sz w:val="20"/>
          <w:szCs w:val="20"/>
        </w:rPr>
        <w:t xml:space="preserve">247 (May 1998), </w:t>
      </w:r>
      <w:r w:rsidR="004C2178" w:rsidRPr="00622620">
        <w:rPr>
          <w:rFonts w:ascii="Times New Roman" w:hAnsi="Times New Roman" w:cs="Times New Roman"/>
          <w:color w:val="000000" w:themeColor="text1"/>
          <w:sz w:val="20"/>
          <w:szCs w:val="20"/>
        </w:rPr>
        <w:t>http://heinonline.org/HOL/Page?handle=hein.ilarc/ ilarc1998&amp;div=1&amp;id=&amp;page=&amp;collection=</w:t>
      </w:r>
      <w:proofErr w:type="spellStart"/>
      <w:r w:rsidR="004C2178" w:rsidRPr="00622620">
        <w:rPr>
          <w:rFonts w:ascii="Times New Roman" w:hAnsi="Times New Roman" w:cs="Times New Roman"/>
          <w:color w:val="000000" w:themeColor="text1"/>
          <w:sz w:val="20"/>
          <w:szCs w:val="20"/>
        </w:rPr>
        <w:t>ilarc</w:t>
      </w:r>
      <w:proofErr w:type="spellEnd"/>
      <w:r w:rsidR="004C2178" w:rsidRPr="00622620">
        <w:rPr>
          <w:rFonts w:ascii="Times New Roman" w:hAnsi="Times New Roman" w:cs="Times New Roman"/>
          <w:color w:val="000000" w:themeColor="text1"/>
          <w:sz w:val="20"/>
          <w:szCs w:val="20"/>
        </w:rPr>
        <w:t xml:space="preserve"> </w:t>
      </w:r>
      <w:r w:rsidRPr="00622620">
        <w:rPr>
          <w:rFonts w:ascii="MS Mincho" w:eastAsia="MS Mincho" w:hAnsi="MS Mincho" w:cs="MS Mincho"/>
          <w:color w:val="000000" w:themeColor="text1"/>
          <w:sz w:val="20"/>
          <w:szCs w:val="20"/>
        </w:rPr>
        <w:t> </w:t>
      </w:r>
    </w:p>
  </w:footnote>
  <w:footnote w:id="78">
    <w:p w14:paraId="44635F84" w14:textId="26FB6352" w:rsidR="002040E5" w:rsidRPr="00622620" w:rsidRDefault="002040E5"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00133B84" w:rsidRPr="00622620">
        <w:rPr>
          <w:rFonts w:ascii="Times New Roman" w:hAnsi="Times New Roman" w:cs="Times New Roman"/>
          <w:sz w:val="20"/>
          <w:szCs w:val="20"/>
        </w:rPr>
        <w:t xml:space="preserve">1945 I.C.J Statute, </w:t>
      </w:r>
      <w:r w:rsidR="00133B84" w:rsidRPr="00622620">
        <w:rPr>
          <w:rFonts w:ascii="Times New Roman" w:hAnsi="Times New Roman" w:cs="Times New Roman"/>
          <w:color w:val="000000"/>
          <w:sz w:val="20"/>
          <w:szCs w:val="20"/>
        </w:rPr>
        <w:t>Art.</w:t>
      </w:r>
      <w:proofErr w:type="gramEnd"/>
      <w:r w:rsidR="00133B84" w:rsidRPr="00622620">
        <w:rPr>
          <w:rFonts w:ascii="Times New Roman" w:hAnsi="Times New Roman" w:cs="Times New Roman"/>
          <w:color w:val="000000"/>
          <w:sz w:val="20"/>
          <w:szCs w:val="20"/>
        </w:rPr>
        <w:t xml:space="preserve"> 26.3.</w:t>
      </w:r>
    </w:p>
  </w:footnote>
  <w:footnote w:id="79">
    <w:p w14:paraId="2A5BF164" w14:textId="461F3BCF" w:rsidR="00986F58" w:rsidRPr="00622620" w:rsidRDefault="00986F58"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spellStart"/>
      <w:proofErr w:type="gramStart"/>
      <w:r w:rsidR="00DC30E7" w:rsidRPr="00622620">
        <w:rPr>
          <w:rFonts w:ascii="Times New Roman" w:hAnsi="Times New Roman" w:cs="Times New Roman"/>
          <w:sz w:val="20"/>
          <w:szCs w:val="20"/>
        </w:rPr>
        <w:t>Lotta</w:t>
      </w:r>
      <w:proofErr w:type="spellEnd"/>
      <w:r w:rsidR="00DC30E7" w:rsidRPr="00622620">
        <w:rPr>
          <w:rFonts w:ascii="Times New Roman" w:hAnsi="Times New Roman" w:cs="Times New Roman"/>
          <w:sz w:val="20"/>
          <w:szCs w:val="20"/>
        </w:rPr>
        <w:t xml:space="preserve"> </w:t>
      </w:r>
      <w:proofErr w:type="spellStart"/>
      <w:r w:rsidR="00DC30E7" w:rsidRPr="00622620">
        <w:rPr>
          <w:rFonts w:ascii="Times New Roman" w:hAnsi="Times New Roman" w:cs="Times New Roman"/>
          <w:sz w:val="20"/>
          <w:szCs w:val="20"/>
        </w:rPr>
        <w:t>Viikarri</w:t>
      </w:r>
      <w:proofErr w:type="spellEnd"/>
      <w:r w:rsidR="00DC30E7" w:rsidRPr="00622620">
        <w:rPr>
          <w:rFonts w:ascii="Times New Roman" w:hAnsi="Times New Roman" w:cs="Times New Roman"/>
          <w:sz w:val="20"/>
          <w:szCs w:val="20"/>
        </w:rPr>
        <w:t xml:space="preserve">, </w:t>
      </w:r>
      <w:r w:rsidR="00DC30E7" w:rsidRPr="00622620">
        <w:rPr>
          <w:rFonts w:ascii="Times New Roman" w:hAnsi="Times New Roman" w:cs="Times New Roman"/>
          <w:i/>
          <w:sz w:val="20"/>
          <w:szCs w:val="20"/>
        </w:rPr>
        <w:t>Towards More Effective Settlement of Disputes in the Space Sector</w:t>
      </w:r>
      <w:r w:rsidR="00DC30E7" w:rsidRPr="00622620">
        <w:rPr>
          <w:rFonts w:ascii="Times New Roman" w:hAnsi="Times New Roman" w:cs="Times New Roman"/>
          <w:sz w:val="20"/>
          <w:szCs w:val="20"/>
        </w:rPr>
        <w:t>, 1 Lapland L. Rev. 226, 241 (2011).</w:t>
      </w:r>
      <w:proofErr w:type="gramEnd"/>
      <w:r w:rsidR="00DC30E7" w:rsidRPr="00622620">
        <w:rPr>
          <w:rFonts w:ascii="Times New Roman" w:hAnsi="Times New Roman" w:cs="Times New Roman"/>
          <w:sz w:val="20"/>
          <w:szCs w:val="20"/>
        </w:rPr>
        <w:t xml:space="preserve"> </w:t>
      </w:r>
    </w:p>
  </w:footnote>
  <w:footnote w:id="80">
    <w:p w14:paraId="0506F93E" w14:textId="19CE6D1C" w:rsidR="00986F58" w:rsidRPr="00622620" w:rsidRDefault="00986F58"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81">
    <w:p w14:paraId="7264D48A" w14:textId="3F33F181" w:rsidR="00986F58" w:rsidRPr="00622620" w:rsidRDefault="00986F58"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82">
    <w:p w14:paraId="7A1A34E5" w14:textId="66699101" w:rsidR="00986F58" w:rsidRPr="00622620" w:rsidRDefault="00986F58"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133B84" w:rsidRPr="00622620">
        <w:rPr>
          <w:rFonts w:ascii="Times New Roman" w:hAnsi="Times New Roman" w:cs="Times New Roman"/>
          <w:i/>
          <w:sz w:val="20"/>
          <w:szCs w:val="20"/>
        </w:rPr>
        <w:t>See generally</w:t>
      </w:r>
      <w:r w:rsidR="00133B84" w:rsidRPr="00622620">
        <w:rPr>
          <w:rFonts w:ascii="Times New Roman" w:hAnsi="Times New Roman" w:cs="Times New Roman"/>
          <w:sz w:val="20"/>
          <w:szCs w:val="20"/>
        </w:rPr>
        <w:t>,</w:t>
      </w:r>
      <w:r w:rsidR="00133B84" w:rsidRPr="00622620">
        <w:rPr>
          <w:rFonts w:ascii="Times New Roman" w:hAnsi="Times New Roman" w:cs="Times New Roman"/>
          <w:i/>
          <w:sz w:val="20"/>
          <w:szCs w:val="20"/>
        </w:rPr>
        <w:t xml:space="preserve"> </w:t>
      </w:r>
      <w:proofErr w:type="spellStart"/>
      <w:r w:rsidRPr="00622620">
        <w:rPr>
          <w:rFonts w:ascii="Times New Roman" w:hAnsi="Times New Roman" w:cs="Times New Roman"/>
          <w:color w:val="000000"/>
          <w:sz w:val="20"/>
          <w:szCs w:val="20"/>
        </w:rPr>
        <w:t>Gabcikovo-Nagymaro</w:t>
      </w:r>
      <w:r w:rsidR="00133B84" w:rsidRPr="00622620">
        <w:rPr>
          <w:rFonts w:ascii="Times New Roman" w:hAnsi="Times New Roman" w:cs="Times New Roman"/>
          <w:color w:val="000000"/>
          <w:sz w:val="20"/>
          <w:szCs w:val="20"/>
        </w:rPr>
        <w:t>s</w:t>
      </w:r>
      <w:proofErr w:type="spellEnd"/>
      <w:r w:rsidR="00133B84" w:rsidRPr="00622620">
        <w:rPr>
          <w:rFonts w:ascii="Times New Roman" w:hAnsi="Times New Roman" w:cs="Times New Roman"/>
          <w:color w:val="000000"/>
          <w:sz w:val="20"/>
          <w:szCs w:val="20"/>
        </w:rPr>
        <w:t xml:space="preserve"> Project (Hungary v. Slovakia), Judgment,</w:t>
      </w:r>
      <w:r w:rsidRPr="00622620">
        <w:rPr>
          <w:rFonts w:ascii="Times New Roman" w:hAnsi="Times New Roman" w:cs="Times New Roman"/>
          <w:color w:val="000000"/>
          <w:sz w:val="20"/>
          <w:szCs w:val="20"/>
        </w:rPr>
        <w:t xml:space="preserve"> 1997 I</w:t>
      </w:r>
      <w:r w:rsidR="00133B84" w:rsidRPr="00622620">
        <w:rPr>
          <w:rFonts w:ascii="Times New Roman" w:hAnsi="Times New Roman" w:cs="Times New Roman"/>
          <w:color w:val="000000"/>
          <w:sz w:val="20"/>
          <w:szCs w:val="20"/>
        </w:rPr>
        <w:t>.</w:t>
      </w:r>
      <w:r w:rsidRPr="00622620">
        <w:rPr>
          <w:rFonts w:ascii="Times New Roman" w:hAnsi="Times New Roman" w:cs="Times New Roman"/>
          <w:color w:val="000000"/>
          <w:sz w:val="20"/>
          <w:szCs w:val="20"/>
        </w:rPr>
        <w:t>C</w:t>
      </w:r>
      <w:r w:rsidR="00133B84" w:rsidRPr="00622620">
        <w:rPr>
          <w:rFonts w:ascii="Times New Roman" w:hAnsi="Times New Roman" w:cs="Times New Roman"/>
          <w:color w:val="000000"/>
          <w:sz w:val="20"/>
          <w:szCs w:val="20"/>
        </w:rPr>
        <w:t>.</w:t>
      </w:r>
      <w:r w:rsidRPr="00622620">
        <w:rPr>
          <w:rFonts w:ascii="Times New Roman" w:hAnsi="Times New Roman" w:cs="Times New Roman"/>
          <w:color w:val="000000"/>
          <w:sz w:val="20"/>
          <w:szCs w:val="20"/>
        </w:rPr>
        <w:t>J</w:t>
      </w:r>
      <w:r w:rsidR="00133B84" w:rsidRPr="00622620">
        <w:rPr>
          <w:rFonts w:ascii="Times New Roman" w:hAnsi="Times New Roman" w:cs="Times New Roman"/>
          <w:color w:val="000000"/>
          <w:sz w:val="20"/>
          <w:szCs w:val="20"/>
        </w:rPr>
        <w:t>.</w:t>
      </w:r>
      <w:r w:rsidRPr="00622620">
        <w:rPr>
          <w:rFonts w:ascii="Times New Roman" w:hAnsi="Times New Roman" w:cs="Times New Roman"/>
          <w:color w:val="000000"/>
          <w:sz w:val="20"/>
          <w:szCs w:val="20"/>
        </w:rPr>
        <w:t xml:space="preserve"> Rep 7</w:t>
      </w:r>
      <w:r w:rsidR="00133B84" w:rsidRPr="00622620">
        <w:rPr>
          <w:rFonts w:ascii="Times New Roman" w:hAnsi="Times New Roman" w:cs="Times New Roman"/>
          <w:color w:val="000000"/>
          <w:sz w:val="20"/>
          <w:szCs w:val="20"/>
        </w:rPr>
        <w:t>, (September 25).</w:t>
      </w:r>
      <w:r w:rsidR="00133B84" w:rsidRPr="00622620">
        <w:rPr>
          <w:rFonts w:ascii="MS Mincho" w:eastAsia="MS Mincho" w:hAnsi="MS Mincho" w:cs="MS Mincho"/>
          <w:color w:val="000000"/>
          <w:sz w:val="20"/>
          <w:szCs w:val="20"/>
        </w:rPr>
        <w:t xml:space="preserve"> </w:t>
      </w:r>
      <w:r w:rsidRPr="00622620">
        <w:rPr>
          <w:rFonts w:ascii="MS Mincho" w:eastAsia="MS Mincho" w:hAnsi="MS Mincho" w:cs="MS Mincho"/>
          <w:color w:val="000000"/>
          <w:sz w:val="20"/>
          <w:szCs w:val="20"/>
        </w:rPr>
        <w:t> </w:t>
      </w:r>
    </w:p>
  </w:footnote>
  <w:footnote w:id="83">
    <w:p w14:paraId="3204435D" w14:textId="5A01D188" w:rsidR="009B3448" w:rsidRPr="00622620" w:rsidRDefault="009B3448"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spellStart"/>
      <w:r w:rsidR="00DC30E7" w:rsidRPr="00622620">
        <w:rPr>
          <w:rFonts w:ascii="Times New Roman" w:hAnsi="Times New Roman" w:cs="Times New Roman"/>
          <w:sz w:val="20"/>
          <w:szCs w:val="20"/>
        </w:rPr>
        <w:t>Viikarri</w:t>
      </w:r>
      <w:proofErr w:type="spellEnd"/>
      <w:r w:rsidR="00DC30E7" w:rsidRPr="00622620">
        <w:rPr>
          <w:rFonts w:ascii="Times New Roman" w:hAnsi="Times New Roman" w:cs="Times New Roman"/>
          <w:sz w:val="20"/>
          <w:szCs w:val="20"/>
        </w:rPr>
        <w:t xml:space="preserve">, </w:t>
      </w:r>
      <w:r w:rsidR="00DC30E7" w:rsidRPr="00622620">
        <w:rPr>
          <w:rFonts w:ascii="Times New Roman" w:hAnsi="Times New Roman" w:cs="Times New Roman"/>
          <w:i/>
          <w:sz w:val="20"/>
          <w:szCs w:val="20"/>
        </w:rPr>
        <w:t xml:space="preserve">supra </w:t>
      </w:r>
      <w:r w:rsidR="00DC30E7" w:rsidRPr="00622620">
        <w:rPr>
          <w:rFonts w:ascii="Times New Roman" w:hAnsi="Times New Roman" w:cs="Times New Roman"/>
          <w:sz w:val="20"/>
          <w:szCs w:val="20"/>
        </w:rPr>
        <w:t>note 79, at 241.</w:t>
      </w:r>
    </w:p>
  </w:footnote>
  <w:footnote w:id="84">
    <w:p w14:paraId="17B78F18" w14:textId="5E69BE75" w:rsidR="00A755D1" w:rsidRPr="00622620" w:rsidRDefault="00A755D1" w:rsidP="00A76D6F">
      <w:pPr>
        <w:pStyle w:val="FootnoteText"/>
        <w:rPr>
          <w:rFonts w:ascii="Times New Roman" w:hAnsi="Times New Roman" w:cs="Times New Roman"/>
          <w:color w:val="000000" w:themeColor="text1"/>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B2633C" w:rsidRPr="00622620">
        <w:rPr>
          <w:rFonts w:ascii="Times New Roman" w:hAnsi="Times New Roman" w:cs="Times New Roman"/>
          <w:sz w:val="20"/>
          <w:szCs w:val="20"/>
        </w:rPr>
        <w:t xml:space="preserve">PERMANENT COURT OF </w:t>
      </w:r>
      <w:r w:rsidR="00B2633C" w:rsidRPr="00622620">
        <w:rPr>
          <w:rFonts w:ascii="Times New Roman" w:hAnsi="Times New Roman" w:cs="Times New Roman"/>
          <w:color w:val="000000" w:themeColor="text1"/>
          <w:sz w:val="20"/>
          <w:szCs w:val="20"/>
        </w:rPr>
        <w:t xml:space="preserve">ARBITRATION, </w:t>
      </w:r>
      <w:hyperlink r:id="rId8" w:history="1">
        <w:r w:rsidR="00B2633C" w:rsidRPr="00622620">
          <w:rPr>
            <w:rStyle w:val="Hyperlink"/>
            <w:rFonts w:ascii="Times New Roman" w:hAnsi="Times New Roman" w:cs="Times New Roman"/>
            <w:color w:val="000000" w:themeColor="text1"/>
            <w:sz w:val="20"/>
            <w:szCs w:val="20"/>
            <w:u w:val="none"/>
          </w:rPr>
          <w:t>https://pca-cpa.org/en/about/introduction/history</w:t>
        </w:r>
      </w:hyperlink>
      <w:r w:rsidR="00B2633C" w:rsidRPr="00622620">
        <w:rPr>
          <w:rFonts w:ascii="Times New Roman" w:hAnsi="Times New Roman" w:cs="Times New Roman"/>
          <w:color w:val="000000" w:themeColor="text1"/>
          <w:sz w:val="20"/>
          <w:szCs w:val="20"/>
        </w:rPr>
        <w:t>/ (last visited Feb. 11, 2017).</w:t>
      </w:r>
    </w:p>
  </w:footnote>
  <w:footnote w:id="85">
    <w:p w14:paraId="2D926A43" w14:textId="38AD20C4" w:rsidR="00A755D1" w:rsidRPr="00622620" w:rsidRDefault="00A755D1" w:rsidP="00A76D6F">
      <w:pPr>
        <w:pStyle w:val="FootnoteText"/>
        <w:rPr>
          <w:rFonts w:ascii="Times New Roman" w:hAnsi="Times New Roman" w:cs="Times New Roman"/>
          <w:color w:val="000000" w:themeColor="text1"/>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86">
    <w:p w14:paraId="3642C2D0" w14:textId="35247E80" w:rsidR="00A755D1" w:rsidRPr="00622620" w:rsidRDefault="00A755D1"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color w:val="000000" w:themeColor="text1"/>
          <w:sz w:val="20"/>
          <w:szCs w:val="20"/>
        </w:rPr>
        <w:footnoteRef/>
      </w:r>
      <w:r w:rsidRPr="00622620">
        <w:rPr>
          <w:rFonts w:ascii="Times New Roman" w:hAnsi="Times New Roman" w:cs="Times New Roman"/>
          <w:color w:val="000000" w:themeColor="text1"/>
          <w:sz w:val="20"/>
          <w:szCs w:val="20"/>
        </w:rPr>
        <w:t xml:space="preserve"> </w:t>
      </w:r>
      <w:proofErr w:type="gramStart"/>
      <w:r w:rsidR="00B2633C" w:rsidRPr="00622620">
        <w:rPr>
          <w:rFonts w:ascii="Times New Roman" w:hAnsi="Times New Roman" w:cs="Times New Roman"/>
          <w:color w:val="000000" w:themeColor="text1"/>
          <w:sz w:val="20"/>
          <w:szCs w:val="20"/>
        </w:rPr>
        <w:t xml:space="preserve">PERMANENT COURT OF ARBITRATION, </w:t>
      </w:r>
      <w:hyperlink r:id="rId9" w:history="1">
        <w:r w:rsidR="00B2633C" w:rsidRPr="00622620">
          <w:rPr>
            <w:rStyle w:val="Hyperlink"/>
            <w:rFonts w:ascii="Times New Roman" w:hAnsi="Times New Roman" w:cs="Times New Roman"/>
            <w:color w:val="000000" w:themeColor="text1"/>
            <w:sz w:val="20"/>
            <w:szCs w:val="20"/>
            <w:u w:val="none"/>
          </w:rPr>
          <w:t>https://pca-cpa.org/en/about/</w:t>
        </w:r>
      </w:hyperlink>
      <w:r w:rsidR="00B2633C" w:rsidRPr="00622620">
        <w:rPr>
          <w:rFonts w:ascii="Times New Roman" w:hAnsi="Times New Roman" w:cs="Times New Roman"/>
          <w:color w:val="000000" w:themeColor="text1"/>
          <w:sz w:val="20"/>
          <w:szCs w:val="20"/>
        </w:rPr>
        <w:t xml:space="preserve"> </w:t>
      </w:r>
      <w:r w:rsidR="00B2633C" w:rsidRPr="00622620">
        <w:rPr>
          <w:rFonts w:ascii="Times New Roman" w:hAnsi="Times New Roman" w:cs="Times New Roman"/>
          <w:sz w:val="20"/>
          <w:szCs w:val="20"/>
        </w:rPr>
        <w:t>(last visited Feb. 11, 2017).</w:t>
      </w:r>
      <w:proofErr w:type="gramEnd"/>
      <w:r w:rsidRPr="00622620">
        <w:rPr>
          <w:rFonts w:ascii="Times New Roman" w:hAnsi="Times New Roman" w:cs="Times New Roman"/>
          <w:sz w:val="20"/>
          <w:szCs w:val="20"/>
        </w:rPr>
        <w:t xml:space="preserve"> </w:t>
      </w:r>
    </w:p>
  </w:footnote>
  <w:footnote w:id="87">
    <w:p w14:paraId="4155B319" w14:textId="3341F986" w:rsidR="00A755D1" w:rsidRPr="00622620" w:rsidRDefault="00A755D1"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88">
    <w:p w14:paraId="775EF7EF" w14:textId="3DBCFD08" w:rsidR="00AD6467" w:rsidRPr="00622620" w:rsidRDefault="00AD6467"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89">
    <w:p w14:paraId="6C649F79" w14:textId="232200AD" w:rsidR="00AD6467" w:rsidRPr="00622620" w:rsidRDefault="00AD6467"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90">
    <w:p w14:paraId="094EBBDC" w14:textId="28515E01" w:rsidR="00015B08" w:rsidRPr="00622620" w:rsidRDefault="00015B08"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spellStart"/>
      <w:r w:rsidRPr="00622620">
        <w:rPr>
          <w:rFonts w:ascii="Times New Roman" w:hAnsi="Times New Roman" w:cs="Times New Roman"/>
          <w:color w:val="000000"/>
          <w:sz w:val="20"/>
          <w:szCs w:val="20"/>
        </w:rPr>
        <w:t>Fausto</w:t>
      </w:r>
      <w:proofErr w:type="spellEnd"/>
      <w:r w:rsidRPr="00622620">
        <w:rPr>
          <w:rFonts w:ascii="Times New Roman" w:hAnsi="Times New Roman" w:cs="Times New Roman"/>
          <w:color w:val="000000"/>
          <w:sz w:val="20"/>
          <w:szCs w:val="20"/>
        </w:rPr>
        <w:t xml:space="preserve"> </w:t>
      </w:r>
      <w:proofErr w:type="spellStart"/>
      <w:r w:rsidRPr="00622620">
        <w:rPr>
          <w:rFonts w:ascii="Times New Roman" w:hAnsi="Times New Roman" w:cs="Times New Roman"/>
          <w:color w:val="000000"/>
          <w:sz w:val="20"/>
          <w:szCs w:val="20"/>
        </w:rPr>
        <w:t>Pocar</w:t>
      </w:r>
      <w:proofErr w:type="spellEnd"/>
      <w:r w:rsidRPr="00622620">
        <w:rPr>
          <w:rFonts w:ascii="Times New Roman" w:hAnsi="Times New Roman" w:cs="Times New Roman"/>
          <w:color w:val="000000"/>
          <w:sz w:val="20"/>
          <w:szCs w:val="20"/>
        </w:rPr>
        <w:t xml:space="preserve">, </w:t>
      </w:r>
      <w:r w:rsidRPr="00622620">
        <w:rPr>
          <w:rFonts w:ascii="Times New Roman" w:hAnsi="Times New Roman" w:cs="Times New Roman"/>
          <w:i/>
          <w:color w:val="000000"/>
          <w:sz w:val="20"/>
          <w:szCs w:val="20"/>
        </w:rPr>
        <w:t>An Introduction to the PCA’s Optional Rules for Arbitration of Disputes Relating to Outer Space Activities</w:t>
      </w:r>
      <w:r w:rsidRPr="00622620">
        <w:rPr>
          <w:rFonts w:ascii="Times New Roman" w:hAnsi="Times New Roman" w:cs="Times New Roman"/>
          <w:color w:val="000000"/>
          <w:sz w:val="20"/>
          <w:szCs w:val="20"/>
        </w:rPr>
        <w:t>, 38 J. SPACE L. 171, 172 (2012).</w:t>
      </w:r>
      <w:r w:rsidR="002C2921" w:rsidRPr="00622620">
        <w:rPr>
          <w:rFonts w:ascii="Times New Roman" w:hAnsi="Times New Roman" w:cs="Times New Roman"/>
          <w:color w:val="000000"/>
          <w:sz w:val="20"/>
          <w:szCs w:val="20"/>
        </w:rPr>
        <w:t xml:space="preserve"> </w:t>
      </w:r>
    </w:p>
  </w:footnote>
  <w:footnote w:id="91">
    <w:p w14:paraId="68B64BDA" w14:textId="2EA73EC9" w:rsidR="00015B08" w:rsidRPr="00622620" w:rsidRDefault="00015B08"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92">
    <w:p w14:paraId="545EE6FC" w14:textId="26B87C98" w:rsidR="00FC672A" w:rsidRPr="00622620" w:rsidRDefault="00FC672A"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at 173</w:t>
      </w:r>
    </w:p>
  </w:footnote>
  <w:footnote w:id="93">
    <w:p w14:paraId="65D6543D" w14:textId="59045BEC" w:rsidR="00A52969" w:rsidRPr="00622620" w:rsidRDefault="00A52969"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008548E9" w:rsidRPr="00622620">
        <w:rPr>
          <w:rFonts w:ascii="Times New Roman" w:hAnsi="Times New Roman" w:cs="Times New Roman"/>
          <w:sz w:val="20"/>
          <w:szCs w:val="20"/>
        </w:rPr>
        <w:t xml:space="preserve"> </w:t>
      </w:r>
      <w:proofErr w:type="spellStart"/>
      <w:r w:rsidR="008548E9" w:rsidRPr="00622620">
        <w:rPr>
          <w:rFonts w:ascii="Times New Roman" w:hAnsi="Times New Roman" w:cs="Times New Roman"/>
          <w:sz w:val="20"/>
          <w:szCs w:val="20"/>
        </w:rPr>
        <w:t>Arbaugh</w:t>
      </w:r>
      <w:proofErr w:type="spellEnd"/>
      <w:r w:rsidR="008548E9" w:rsidRPr="00622620">
        <w:rPr>
          <w:rFonts w:ascii="Times New Roman" w:hAnsi="Times New Roman" w:cs="Times New Roman"/>
          <w:sz w:val="20"/>
          <w:szCs w:val="20"/>
        </w:rPr>
        <w:t xml:space="preserve">, </w:t>
      </w:r>
      <w:r w:rsidR="008548E9" w:rsidRPr="00622620">
        <w:rPr>
          <w:rFonts w:ascii="Times New Roman" w:hAnsi="Times New Roman" w:cs="Times New Roman"/>
          <w:i/>
          <w:sz w:val="20"/>
          <w:szCs w:val="20"/>
        </w:rPr>
        <w:t xml:space="preserve">supra </w:t>
      </w:r>
      <w:r w:rsidR="008548E9" w:rsidRPr="00622620">
        <w:rPr>
          <w:rFonts w:ascii="Times New Roman" w:hAnsi="Times New Roman" w:cs="Times New Roman"/>
          <w:sz w:val="20"/>
          <w:szCs w:val="20"/>
        </w:rPr>
        <w:t>note 8, at 837</w:t>
      </w:r>
      <w:r w:rsidR="006617B3" w:rsidRPr="00622620">
        <w:rPr>
          <w:rFonts w:ascii="Times New Roman" w:hAnsi="Times New Roman" w:cs="Times New Roman"/>
          <w:sz w:val="20"/>
          <w:szCs w:val="20"/>
        </w:rPr>
        <w:t>.</w:t>
      </w:r>
    </w:p>
  </w:footnote>
  <w:footnote w:id="94">
    <w:p w14:paraId="490AF9DB" w14:textId="37D31432" w:rsidR="00A52969" w:rsidRPr="00622620" w:rsidRDefault="00A52969"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95">
    <w:p w14:paraId="58609673" w14:textId="0F3A5907" w:rsidR="00505142" w:rsidRPr="00622620" w:rsidRDefault="00505142"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96">
    <w:p w14:paraId="7CE4709A" w14:textId="6A72AD70" w:rsidR="00505142" w:rsidRPr="00622620" w:rsidRDefault="00505142"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97">
    <w:p w14:paraId="1F9F8BF2" w14:textId="0C90663F" w:rsidR="004A514C" w:rsidRPr="00622620" w:rsidRDefault="004A514C"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spellStart"/>
      <w:r w:rsidR="002C2921" w:rsidRPr="00622620">
        <w:rPr>
          <w:rFonts w:ascii="Times New Roman" w:hAnsi="Times New Roman" w:cs="Times New Roman"/>
          <w:color w:val="000000"/>
          <w:sz w:val="20"/>
          <w:szCs w:val="20"/>
        </w:rPr>
        <w:t>Pocar</w:t>
      </w:r>
      <w:proofErr w:type="spellEnd"/>
      <w:r w:rsidR="002C2921" w:rsidRPr="00622620">
        <w:rPr>
          <w:rFonts w:ascii="Times New Roman" w:hAnsi="Times New Roman" w:cs="Times New Roman"/>
          <w:color w:val="000000"/>
          <w:sz w:val="20"/>
          <w:szCs w:val="20"/>
        </w:rPr>
        <w:t xml:space="preserve">, </w:t>
      </w:r>
      <w:r w:rsidR="002C2921" w:rsidRPr="00622620">
        <w:rPr>
          <w:rFonts w:ascii="Times New Roman" w:hAnsi="Times New Roman" w:cs="Times New Roman"/>
          <w:i/>
          <w:color w:val="000000"/>
          <w:sz w:val="20"/>
          <w:szCs w:val="20"/>
        </w:rPr>
        <w:t xml:space="preserve">supra </w:t>
      </w:r>
      <w:r w:rsidR="002C2921" w:rsidRPr="00622620">
        <w:rPr>
          <w:rFonts w:ascii="Times New Roman" w:hAnsi="Times New Roman" w:cs="Times New Roman"/>
          <w:color w:val="000000"/>
          <w:sz w:val="20"/>
          <w:szCs w:val="20"/>
        </w:rPr>
        <w:t xml:space="preserve">note </w:t>
      </w:r>
      <w:r w:rsidR="00393D7E" w:rsidRPr="00622620">
        <w:rPr>
          <w:rFonts w:ascii="Times New Roman" w:hAnsi="Times New Roman" w:cs="Times New Roman"/>
          <w:color w:val="000000"/>
          <w:sz w:val="20"/>
          <w:szCs w:val="20"/>
        </w:rPr>
        <w:t>90</w:t>
      </w:r>
      <w:r w:rsidR="002C2921" w:rsidRPr="00622620">
        <w:rPr>
          <w:rFonts w:ascii="Times New Roman" w:hAnsi="Times New Roman" w:cs="Times New Roman"/>
          <w:color w:val="000000"/>
          <w:sz w:val="20"/>
          <w:szCs w:val="20"/>
        </w:rPr>
        <w:t xml:space="preserve">, </w:t>
      </w:r>
      <w:proofErr w:type="gramStart"/>
      <w:r w:rsidR="002C2921" w:rsidRPr="00622620">
        <w:rPr>
          <w:rFonts w:ascii="Times New Roman" w:hAnsi="Times New Roman" w:cs="Times New Roman"/>
          <w:color w:val="000000"/>
          <w:sz w:val="20"/>
          <w:szCs w:val="20"/>
        </w:rPr>
        <w:t>at  177</w:t>
      </w:r>
      <w:proofErr w:type="gramEnd"/>
      <w:r w:rsidR="002C2921" w:rsidRPr="00622620">
        <w:rPr>
          <w:rFonts w:ascii="Times New Roman" w:hAnsi="Times New Roman" w:cs="Times New Roman"/>
          <w:color w:val="000000"/>
          <w:sz w:val="20"/>
          <w:szCs w:val="20"/>
        </w:rPr>
        <w:t>.</w:t>
      </w:r>
      <w:r w:rsidRPr="00622620">
        <w:rPr>
          <w:rFonts w:ascii="Times New Roman" w:hAnsi="Times New Roman" w:cs="Times New Roman"/>
          <w:sz w:val="20"/>
          <w:szCs w:val="20"/>
        </w:rPr>
        <w:t xml:space="preserve"> </w:t>
      </w:r>
    </w:p>
  </w:footnote>
  <w:footnote w:id="98">
    <w:p w14:paraId="1F9CAE3B" w14:textId="671B803D" w:rsidR="00EB10A2" w:rsidRPr="00622620" w:rsidRDefault="00EB10A2"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See generally</w:t>
      </w:r>
      <w:r w:rsidRPr="00622620">
        <w:rPr>
          <w:rFonts w:ascii="Times New Roman" w:hAnsi="Times New Roman" w:cs="Times New Roman"/>
          <w:sz w:val="20"/>
          <w:szCs w:val="20"/>
        </w:rPr>
        <w:t xml:space="preserve">, </w:t>
      </w:r>
      <w:r w:rsidRPr="00622620">
        <w:rPr>
          <w:rFonts w:ascii="Times New Roman" w:hAnsi="Times New Roman" w:cs="Times New Roman"/>
          <w:color w:val="000000"/>
          <w:sz w:val="20"/>
          <w:szCs w:val="20"/>
        </w:rPr>
        <w:t xml:space="preserve">Phillip D. </w:t>
      </w:r>
      <w:proofErr w:type="spellStart"/>
      <w:r w:rsidRPr="00622620">
        <w:rPr>
          <w:rFonts w:ascii="Times New Roman" w:hAnsi="Times New Roman" w:cs="Times New Roman"/>
          <w:color w:val="000000"/>
          <w:sz w:val="20"/>
          <w:szCs w:val="20"/>
        </w:rPr>
        <w:t>Bostwick</w:t>
      </w:r>
      <w:proofErr w:type="spellEnd"/>
      <w:r w:rsidRPr="00622620">
        <w:rPr>
          <w:rFonts w:ascii="Times New Roman" w:hAnsi="Times New Roman" w:cs="Times New Roman"/>
          <w:color w:val="000000"/>
          <w:sz w:val="20"/>
          <w:szCs w:val="20"/>
        </w:rPr>
        <w:t xml:space="preserve">, </w:t>
      </w:r>
      <w:r w:rsidRPr="00622620">
        <w:rPr>
          <w:rFonts w:ascii="Times New Roman" w:hAnsi="Times New Roman" w:cs="Times New Roman"/>
          <w:i/>
          <w:iCs/>
          <w:color w:val="000000"/>
          <w:sz w:val="20"/>
          <w:szCs w:val="20"/>
        </w:rPr>
        <w:t>Going Private with the Judicial System - Making Creative Use of ADR Procedures to Resolve Commercial Space Disputes</w:t>
      </w:r>
      <w:r w:rsidRPr="00622620">
        <w:rPr>
          <w:rFonts w:ascii="Times New Roman" w:hAnsi="Times New Roman" w:cs="Times New Roman"/>
          <w:color w:val="000000"/>
          <w:sz w:val="20"/>
          <w:szCs w:val="20"/>
        </w:rPr>
        <w:t xml:space="preserve">, 23 J. SPACE L. 19 (1995) (discussing how creative uses of mediation and arbitration may prove beneficial to both sides of a dispute in private commercial businesses in the space industry) </w:t>
      </w:r>
    </w:p>
  </w:footnote>
  <w:footnote w:id="99">
    <w:p w14:paraId="0B7D9C9A" w14:textId="4D4315EF" w:rsidR="00653129" w:rsidRPr="00622620" w:rsidRDefault="00653129"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197185" w:rsidRPr="00622620">
        <w:rPr>
          <w:rFonts w:ascii="Times New Roman" w:hAnsi="Times New Roman" w:cs="Times New Roman"/>
          <w:sz w:val="20"/>
          <w:szCs w:val="20"/>
        </w:rPr>
        <w:t xml:space="preserve">Wong, </w:t>
      </w:r>
      <w:r w:rsidR="00197185" w:rsidRPr="00622620">
        <w:rPr>
          <w:rFonts w:ascii="Times New Roman" w:hAnsi="Times New Roman" w:cs="Times New Roman"/>
          <w:i/>
          <w:sz w:val="20"/>
          <w:szCs w:val="20"/>
        </w:rPr>
        <w:t xml:space="preserve">supra </w:t>
      </w:r>
      <w:r w:rsidR="00393D7E" w:rsidRPr="00622620">
        <w:rPr>
          <w:rFonts w:ascii="Times New Roman" w:hAnsi="Times New Roman" w:cs="Times New Roman"/>
          <w:sz w:val="20"/>
          <w:szCs w:val="20"/>
        </w:rPr>
        <w:t>note 12</w:t>
      </w:r>
      <w:r w:rsidR="00197185" w:rsidRPr="00622620">
        <w:rPr>
          <w:rFonts w:ascii="Times New Roman" w:hAnsi="Times New Roman" w:cs="Times New Roman"/>
          <w:sz w:val="20"/>
          <w:szCs w:val="20"/>
        </w:rPr>
        <w:t>, at 465.</w:t>
      </w:r>
      <w:r w:rsidRPr="00622620">
        <w:rPr>
          <w:rFonts w:ascii="Times New Roman" w:hAnsi="Times New Roman" w:cs="Times New Roman"/>
          <w:sz w:val="20"/>
          <w:szCs w:val="20"/>
        </w:rPr>
        <w:t xml:space="preserve"> </w:t>
      </w:r>
    </w:p>
  </w:footnote>
  <w:footnote w:id="100">
    <w:p w14:paraId="54862111" w14:textId="7769A534" w:rsidR="008050C0" w:rsidRPr="00622620" w:rsidRDefault="008050C0"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426B52" w:rsidRPr="00622620">
        <w:rPr>
          <w:rFonts w:ascii="Times New Roman" w:hAnsi="Times New Roman" w:cs="Times New Roman"/>
          <w:i/>
          <w:sz w:val="20"/>
          <w:szCs w:val="20"/>
        </w:rPr>
        <w:t>See generally</w:t>
      </w:r>
      <w:r w:rsidR="00426B52" w:rsidRPr="00622620">
        <w:rPr>
          <w:rFonts w:ascii="Times New Roman" w:hAnsi="Times New Roman" w:cs="Times New Roman"/>
          <w:sz w:val="20"/>
          <w:szCs w:val="20"/>
        </w:rPr>
        <w:t xml:space="preserve"> </w:t>
      </w:r>
      <w:r w:rsidR="00426B52" w:rsidRPr="00622620">
        <w:rPr>
          <w:rFonts w:ascii="Times New Roman" w:hAnsi="Times New Roman" w:cs="Times New Roman"/>
          <w:color w:val="000000"/>
          <w:sz w:val="20"/>
          <w:szCs w:val="20"/>
        </w:rPr>
        <w:t xml:space="preserve">Outer Space Treaty, </w:t>
      </w:r>
      <w:r w:rsidR="00426B52" w:rsidRPr="00622620">
        <w:rPr>
          <w:rFonts w:ascii="Times New Roman" w:hAnsi="Times New Roman" w:cs="Times New Roman"/>
          <w:i/>
          <w:color w:val="000000"/>
          <w:sz w:val="20"/>
          <w:szCs w:val="20"/>
        </w:rPr>
        <w:t>supra</w:t>
      </w:r>
      <w:r w:rsidR="00BD4367" w:rsidRPr="00622620">
        <w:rPr>
          <w:rFonts w:ascii="Times New Roman" w:hAnsi="Times New Roman" w:cs="Times New Roman"/>
          <w:color w:val="000000"/>
          <w:sz w:val="20"/>
          <w:szCs w:val="20"/>
        </w:rPr>
        <w:t xml:space="preserve"> note 48</w:t>
      </w:r>
      <w:r w:rsidR="00426B52" w:rsidRPr="00622620">
        <w:rPr>
          <w:rFonts w:ascii="Times New Roman" w:hAnsi="Times New Roman" w:cs="Times New Roman"/>
          <w:color w:val="000000"/>
          <w:sz w:val="20"/>
          <w:szCs w:val="20"/>
        </w:rPr>
        <w:t>, art. I</w:t>
      </w:r>
      <w:r w:rsidRPr="00622620">
        <w:rPr>
          <w:rFonts w:ascii="Times New Roman" w:hAnsi="Times New Roman" w:cs="Times New Roman"/>
          <w:color w:val="000000"/>
          <w:sz w:val="20"/>
          <w:szCs w:val="20"/>
        </w:rPr>
        <w:t xml:space="preserve">. </w:t>
      </w:r>
    </w:p>
  </w:footnote>
  <w:footnote w:id="101">
    <w:p w14:paraId="5F7D59F2" w14:textId="6030DCBF" w:rsidR="00CA7E98" w:rsidRPr="00622620" w:rsidRDefault="00CA7E98"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iCs/>
          <w:color w:val="000000"/>
          <w:sz w:val="20"/>
          <w:szCs w:val="20"/>
        </w:rPr>
        <w:t>See, e.g.</w:t>
      </w:r>
      <w:r w:rsidRPr="00622620">
        <w:rPr>
          <w:rFonts w:ascii="Times New Roman" w:hAnsi="Times New Roman" w:cs="Times New Roman"/>
          <w:color w:val="000000"/>
          <w:sz w:val="20"/>
          <w:szCs w:val="20"/>
        </w:rPr>
        <w:t xml:space="preserve">, </w:t>
      </w:r>
      <w:r w:rsidR="00BD3805" w:rsidRPr="00622620">
        <w:rPr>
          <w:rFonts w:ascii="Times New Roman" w:hAnsi="Times New Roman" w:cs="Times New Roman"/>
          <w:sz w:val="20"/>
          <w:szCs w:val="20"/>
        </w:rPr>
        <w:t>Shin</w:t>
      </w:r>
      <w:r w:rsidR="00BD3805" w:rsidRPr="00622620">
        <w:rPr>
          <w:rFonts w:ascii="Times New Roman" w:hAnsi="Times New Roman" w:cs="Times New Roman"/>
          <w:i/>
          <w:sz w:val="20"/>
          <w:szCs w:val="20"/>
        </w:rPr>
        <w:t>, supra</w:t>
      </w:r>
      <w:r w:rsidR="00BD4367" w:rsidRPr="00622620">
        <w:rPr>
          <w:rFonts w:ascii="Times New Roman" w:hAnsi="Times New Roman" w:cs="Times New Roman"/>
          <w:sz w:val="20"/>
          <w:szCs w:val="20"/>
        </w:rPr>
        <w:t xml:space="preserve"> note 2</w:t>
      </w:r>
      <w:r w:rsidR="00BD3805" w:rsidRPr="00622620">
        <w:rPr>
          <w:rFonts w:ascii="Times New Roman" w:hAnsi="Times New Roman" w:cs="Times New Roman"/>
          <w:sz w:val="20"/>
          <w:szCs w:val="20"/>
        </w:rPr>
        <w:t>2</w:t>
      </w:r>
      <w:r w:rsidR="00AD2EDE" w:rsidRPr="00622620">
        <w:rPr>
          <w:rFonts w:ascii="Times New Roman" w:hAnsi="Times New Roman" w:cs="Times New Roman"/>
          <w:color w:val="000000"/>
          <w:sz w:val="20"/>
          <w:szCs w:val="20"/>
        </w:rPr>
        <w:t xml:space="preserve"> (arguing for the benefits of arbitration procedures, which are more flex</w:t>
      </w:r>
      <w:r w:rsidR="00BD3805" w:rsidRPr="00622620">
        <w:rPr>
          <w:rFonts w:ascii="Times New Roman" w:hAnsi="Times New Roman" w:cs="Times New Roman"/>
          <w:color w:val="000000"/>
          <w:sz w:val="20"/>
          <w:szCs w:val="20"/>
        </w:rPr>
        <w:t>ible than judicial proceedings)</w:t>
      </w:r>
      <w:r w:rsidRPr="00622620">
        <w:rPr>
          <w:rFonts w:ascii="Times New Roman" w:hAnsi="Times New Roman" w:cs="Times New Roman"/>
          <w:color w:val="000000"/>
          <w:sz w:val="20"/>
          <w:szCs w:val="20"/>
        </w:rPr>
        <w:t xml:space="preserve">. </w:t>
      </w:r>
    </w:p>
  </w:footnote>
  <w:footnote w:id="102">
    <w:p w14:paraId="7B816929" w14:textId="4F3D0FF7" w:rsidR="00F84B84" w:rsidRPr="00622620" w:rsidRDefault="00AD2EDE"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66657F" w:rsidRPr="00622620">
        <w:rPr>
          <w:rFonts w:ascii="Times New Roman" w:hAnsi="Times New Roman" w:cs="Times New Roman"/>
          <w:i/>
          <w:color w:val="000000"/>
          <w:sz w:val="20"/>
          <w:szCs w:val="20"/>
        </w:rPr>
        <w:t>See generally</w:t>
      </w:r>
      <w:r w:rsidR="0066657F" w:rsidRPr="00622620">
        <w:rPr>
          <w:rFonts w:ascii="Times New Roman" w:hAnsi="Times New Roman" w:cs="Times New Roman"/>
          <w:color w:val="000000"/>
          <w:sz w:val="20"/>
          <w:szCs w:val="20"/>
        </w:rPr>
        <w:t xml:space="preserve"> </w:t>
      </w:r>
      <w:r w:rsidRPr="00622620">
        <w:rPr>
          <w:rFonts w:ascii="Times New Roman" w:hAnsi="Times New Roman" w:cs="Times New Roman"/>
          <w:color w:val="000000"/>
          <w:sz w:val="20"/>
          <w:szCs w:val="20"/>
        </w:rPr>
        <w:t xml:space="preserve">Marc S. Firestone, </w:t>
      </w:r>
      <w:r w:rsidRPr="00622620">
        <w:rPr>
          <w:rFonts w:ascii="Times New Roman" w:hAnsi="Times New Roman" w:cs="Times New Roman"/>
          <w:i/>
          <w:iCs/>
          <w:color w:val="000000"/>
          <w:sz w:val="20"/>
          <w:szCs w:val="20"/>
        </w:rPr>
        <w:t xml:space="preserve">Problems in the Resolution of Disputes Concerning Damage Caused in Outer Space, </w:t>
      </w:r>
      <w:proofErr w:type="gramStart"/>
      <w:r w:rsidRPr="00622620">
        <w:rPr>
          <w:rFonts w:ascii="Times New Roman" w:hAnsi="Times New Roman" w:cs="Times New Roman"/>
          <w:color w:val="000000"/>
          <w:sz w:val="20"/>
          <w:szCs w:val="20"/>
        </w:rPr>
        <w:t>59</w:t>
      </w:r>
      <w:proofErr w:type="gramEnd"/>
      <w:r w:rsidRPr="00622620">
        <w:rPr>
          <w:rFonts w:ascii="Times New Roman" w:hAnsi="Times New Roman" w:cs="Times New Roman"/>
          <w:color w:val="000000"/>
          <w:sz w:val="20"/>
          <w:szCs w:val="20"/>
        </w:rPr>
        <w:t xml:space="preserve"> TUL. L. REV. 747 (1984) (discussing the need to develop a rational and uniform law for outer space by international organizations).</w:t>
      </w:r>
    </w:p>
  </w:footnote>
  <w:footnote w:id="103">
    <w:p w14:paraId="1457F33E" w14:textId="768B798A" w:rsidR="00A82625" w:rsidRPr="00622620" w:rsidRDefault="00A82625" w:rsidP="00A76D6F">
      <w:pPr>
        <w:widowControl w:val="0"/>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114478" w:rsidRPr="00622620">
        <w:rPr>
          <w:rFonts w:ascii="Times New Roman" w:hAnsi="Times New Roman" w:cs="Times New Roman"/>
          <w:sz w:val="20"/>
          <w:szCs w:val="20"/>
        </w:rPr>
        <w:t xml:space="preserve">Wong, </w:t>
      </w:r>
      <w:r w:rsidR="00114478" w:rsidRPr="00622620">
        <w:rPr>
          <w:rFonts w:ascii="Times New Roman" w:hAnsi="Times New Roman" w:cs="Times New Roman"/>
          <w:i/>
          <w:sz w:val="20"/>
          <w:szCs w:val="20"/>
        </w:rPr>
        <w:t xml:space="preserve">supra </w:t>
      </w:r>
      <w:r w:rsidR="00114478" w:rsidRPr="00622620">
        <w:rPr>
          <w:rFonts w:ascii="Times New Roman" w:hAnsi="Times New Roman" w:cs="Times New Roman"/>
          <w:sz w:val="20"/>
          <w:szCs w:val="20"/>
        </w:rPr>
        <w:t>note 12, at 463.</w:t>
      </w:r>
    </w:p>
  </w:footnote>
  <w:footnote w:id="104">
    <w:p w14:paraId="56FB374C" w14:textId="74D9E8A8" w:rsidR="001C2A32" w:rsidRPr="00622620" w:rsidRDefault="001C2A32"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spellStart"/>
      <w:r w:rsidR="00CE51A9" w:rsidRPr="00622620">
        <w:rPr>
          <w:rFonts w:ascii="Times New Roman" w:hAnsi="Times New Roman" w:cs="Times New Roman"/>
          <w:sz w:val="20"/>
          <w:szCs w:val="20"/>
        </w:rPr>
        <w:t>Arbaugh</w:t>
      </w:r>
      <w:proofErr w:type="spellEnd"/>
      <w:r w:rsidR="00CE51A9" w:rsidRPr="00622620">
        <w:rPr>
          <w:rFonts w:ascii="Times New Roman" w:hAnsi="Times New Roman" w:cs="Times New Roman"/>
          <w:sz w:val="20"/>
          <w:szCs w:val="20"/>
        </w:rPr>
        <w:t xml:space="preserve">, </w:t>
      </w:r>
      <w:r w:rsidR="00CE51A9" w:rsidRPr="00622620">
        <w:rPr>
          <w:rFonts w:ascii="Times New Roman" w:hAnsi="Times New Roman" w:cs="Times New Roman"/>
          <w:i/>
          <w:sz w:val="20"/>
          <w:szCs w:val="20"/>
        </w:rPr>
        <w:t xml:space="preserve">supra </w:t>
      </w:r>
      <w:r w:rsidR="00CE51A9" w:rsidRPr="00622620">
        <w:rPr>
          <w:rFonts w:ascii="Times New Roman" w:hAnsi="Times New Roman" w:cs="Times New Roman"/>
          <w:sz w:val="20"/>
          <w:szCs w:val="20"/>
        </w:rPr>
        <w:t>note 8, at 842</w:t>
      </w:r>
      <w:r w:rsidR="006617B3" w:rsidRPr="00622620">
        <w:rPr>
          <w:rFonts w:ascii="Times New Roman" w:hAnsi="Times New Roman" w:cs="Times New Roman"/>
          <w:sz w:val="20"/>
          <w:szCs w:val="20"/>
        </w:rPr>
        <w:t>.</w:t>
      </w:r>
      <w:r w:rsidR="00CE51A9" w:rsidRPr="00622620">
        <w:rPr>
          <w:rFonts w:ascii="Times New Roman" w:hAnsi="Times New Roman" w:cs="Times New Roman"/>
          <w:sz w:val="20"/>
          <w:szCs w:val="20"/>
        </w:rPr>
        <w:t xml:space="preserve"> </w:t>
      </w:r>
    </w:p>
  </w:footnote>
  <w:footnote w:id="105">
    <w:p w14:paraId="4EB3590E" w14:textId="7F746C78" w:rsidR="001C2A32" w:rsidRPr="00622620" w:rsidRDefault="001C2A32" w:rsidP="00A76D6F">
      <w:pPr>
        <w:widowControl w:val="0"/>
        <w:tabs>
          <w:tab w:val="left" w:pos="220"/>
          <w:tab w:val="left" w:pos="720"/>
        </w:tabs>
        <w:autoSpaceDE w:val="0"/>
        <w:autoSpaceDN w:val="0"/>
        <w:adjustRightInd w:val="0"/>
        <w:rPr>
          <w:rFonts w:ascii="Times New Roman" w:hAnsi="Times New Roman" w:cs="Times New Roman"/>
          <w:color w:val="000000"/>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Pr="00622620">
        <w:rPr>
          <w:rFonts w:ascii="Times New Roman" w:hAnsi="Times New Roman" w:cs="Times New Roman"/>
          <w:color w:val="000000"/>
          <w:sz w:val="20"/>
          <w:szCs w:val="20"/>
        </w:rPr>
        <w:t xml:space="preserve">FABIO TRONCHETTI, FUNDAMENTALS OF SPACE LAW AND POLICY 55 (Joseph N. </w:t>
      </w:r>
      <w:proofErr w:type="spellStart"/>
      <w:r w:rsidRPr="00622620">
        <w:rPr>
          <w:rFonts w:ascii="Times New Roman" w:hAnsi="Times New Roman" w:cs="Times New Roman"/>
          <w:color w:val="000000"/>
          <w:sz w:val="20"/>
          <w:szCs w:val="20"/>
        </w:rPr>
        <w:t>Pelton</w:t>
      </w:r>
      <w:proofErr w:type="spellEnd"/>
      <w:r w:rsidRPr="00622620">
        <w:rPr>
          <w:rFonts w:ascii="Times New Roman" w:hAnsi="Times New Roman" w:cs="Times New Roman"/>
          <w:color w:val="000000"/>
          <w:sz w:val="20"/>
          <w:szCs w:val="20"/>
        </w:rPr>
        <w:t xml:space="preserve"> </w:t>
      </w:r>
      <w:r w:rsidR="00605B3F" w:rsidRPr="00622620">
        <w:rPr>
          <w:rFonts w:ascii="Times New Roman" w:hAnsi="Times New Roman" w:cs="Times New Roman"/>
          <w:color w:val="000000"/>
          <w:sz w:val="20"/>
          <w:szCs w:val="20"/>
        </w:rPr>
        <w:t>ed., 2013)</w:t>
      </w:r>
      <w:r w:rsidRPr="00622620">
        <w:rPr>
          <w:rFonts w:ascii="Times New Roman" w:hAnsi="Times New Roman" w:cs="Times New Roman"/>
          <w:color w:val="000000"/>
          <w:sz w:val="20"/>
          <w:szCs w:val="20"/>
        </w:rPr>
        <w:t>.</w:t>
      </w:r>
      <w:proofErr w:type="gramEnd"/>
      <w:r w:rsidRPr="00622620">
        <w:rPr>
          <w:rFonts w:ascii="Times New Roman" w:hAnsi="Times New Roman" w:cs="Times New Roman"/>
          <w:color w:val="000000"/>
          <w:sz w:val="20"/>
          <w:szCs w:val="20"/>
        </w:rPr>
        <w:t xml:space="preserve"> </w:t>
      </w:r>
    </w:p>
  </w:footnote>
  <w:footnote w:id="106">
    <w:p w14:paraId="5C199D89" w14:textId="78D5E6C5" w:rsidR="00B33A24" w:rsidRPr="00622620" w:rsidRDefault="00B33A24"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w:t>
      </w:r>
    </w:p>
  </w:footnote>
  <w:footnote w:id="107">
    <w:p w14:paraId="2CE93540" w14:textId="760D3C94" w:rsidR="00DF73CC" w:rsidRPr="00622620" w:rsidRDefault="00DF73CC"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spellStart"/>
      <w:r w:rsidR="006617B3" w:rsidRPr="00622620">
        <w:rPr>
          <w:rFonts w:ascii="Times New Roman" w:hAnsi="Times New Roman" w:cs="Times New Roman"/>
          <w:sz w:val="20"/>
          <w:szCs w:val="20"/>
        </w:rPr>
        <w:t>Arbaugh</w:t>
      </w:r>
      <w:proofErr w:type="spellEnd"/>
      <w:r w:rsidR="006617B3" w:rsidRPr="00622620">
        <w:rPr>
          <w:rFonts w:ascii="Times New Roman" w:hAnsi="Times New Roman" w:cs="Times New Roman"/>
          <w:sz w:val="20"/>
          <w:szCs w:val="20"/>
        </w:rPr>
        <w:t xml:space="preserve">, </w:t>
      </w:r>
      <w:r w:rsidR="006617B3" w:rsidRPr="00622620">
        <w:rPr>
          <w:rFonts w:ascii="Times New Roman" w:hAnsi="Times New Roman" w:cs="Times New Roman"/>
          <w:i/>
          <w:sz w:val="20"/>
          <w:szCs w:val="20"/>
        </w:rPr>
        <w:t xml:space="preserve">supra </w:t>
      </w:r>
      <w:r w:rsidR="006617B3" w:rsidRPr="00622620">
        <w:rPr>
          <w:rFonts w:ascii="Times New Roman" w:hAnsi="Times New Roman" w:cs="Times New Roman"/>
          <w:sz w:val="20"/>
          <w:szCs w:val="20"/>
        </w:rPr>
        <w:t>note 8, at 843</w:t>
      </w:r>
      <w:r w:rsidRPr="00622620">
        <w:rPr>
          <w:rFonts w:ascii="Times New Roman" w:hAnsi="Times New Roman" w:cs="Times New Roman"/>
          <w:sz w:val="20"/>
          <w:szCs w:val="20"/>
        </w:rPr>
        <w:t>.</w:t>
      </w:r>
    </w:p>
  </w:footnote>
  <w:footnote w:id="108">
    <w:p w14:paraId="58C46A05" w14:textId="2671FA46" w:rsidR="00F95667" w:rsidRPr="00622620" w:rsidRDefault="00F95667"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gramStart"/>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at </w:t>
      </w:r>
      <w:r w:rsidR="00605B3F" w:rsidRPr="00622620">
        <w:rPr>
          <w:rFonts w:ascii="Times New Roman" w:hAnsi="Times New Roman" w:cs="Times New Roman"/>
          <w:sz w:val="20"/>
          <w:szCs w:val="20"/>
        </w:rPr>
        <w:t>844</w:t>
      </w:r>
      <w:r w:rsidRPr="00622620">
        <w:rPr>
          <w:rFonts w:ascii="Times New Roman" w:hAnsi="Times New Roman" w:cs="Times New Roman"/>
          <w:sz w:val="20"/>
          <w:szCs w:val="20"/>
        </w:rPr>
        <w:t>.</w:t>
      </w:r>
      <w:proofErr w:type="gramEnd"/>
      <w:r w:rsidRPr="00622620">
        <w:rPr>
          <w:rFonts w:ascii="Times New Roman" w:hAnsi="Times New Roman" w:cs="Times New Roman"/>
          <w:sz w:val="20"/>
          <w:szCs w:val="20"/>
        </w:rPr>
        <w:t xml:space="preserve"> </w:t>
      </w:r>
    </w:p>
  </w:footnote>
  <w:footnote w:id="109">
    <w:p w14:paraId="57DBD10E" w14:textId="30B18340" w:rsidR="00F95667" w:rsidRPr="00622620" w:rsidRDefault="00F95667"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110">
    <w:p w14:paraId="38EFCFAB" w14:textId="6A51D145" w:rsidR="00F95667" w:rsidRPr="00622620" w:rsidRDefault="00F95667"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spellStart"/>
      <w:r w:rsidR="002C2921" w:rsidRPr="00622620">
        <w:rPr>
          <w:rFonts w:ascii="Times New Roman" w:hAnsi="Times New Roman" w:cs="Times New Roman"/>
          <w:color w:val="000000"/>
          <w:sz w:val="20"/>
          <w:szCs w:val="20"/>
        </w:rPr>
        <w:t>Pocar</w:t>
      </w:r>
      <w:proofErr w:type="spellEnd"/>
      <w:r w:rsidR="002C2921" w:rsidRPr="00622620">
        <w:rPr>
          <w:rFonts w:ascii="Times New Roman" w:hAnsi="Times New Roman" w:cs="Times New Roman"/>
          <w:color w:val="000000"/>
          <w:sz w:val="20"/>
          <w:szCs w:val="20"/>
        </w:rPr>
        <w:t xml:space="preserve">, </w:t>
      </w:r>
      <w:r w:rsidR="002C2921" w:rsidRPr="00622620">
        <w:rPr>
          <w:rFonts w:ascii="Times New Roman" w:hAnsi="Times New Roman" w:cs="Times New Roman"/>
          <w:i/>
          <w:color w:val="000000"/>
          <w:sz w:val="20"/>
          <w:szCs w:val="20"/>
        </w:rPr>
        <w:t xml:space="preserve">supra </w:t>
      </w:r>
      <w:r w:rsidR="00BD4367" w:rsidRPr="00622620">
        <w:rPr>
          <w:rFonts w:ascii="Times New Roman" w:hAnsi="Times New Roman" w:cs="Times New Roman"/>
          <w:color w:val="000000"/>
          <w:sz w:val="20"/>
          <w:szCs w:val="20"/>
        </w:rPr>
        <w:t xml:space="preserve">note </w:t>
      </w:r>
      <w:r w:rsidR="002C2921" w:rsidRPr="00622620">
        <w:rPr>
          <w:rFonts w:ascii="Times New Roman" w:hAnsi="Times New Roman" w:cs="Times New Roman"/>
          <w:color w:val="000000"/>
          <w:sz w:val="20"/>
          <w:szCs w:val="20"/>
        </w:rPr>
        <w:t>9</w:t>
      </w:r>
      <w:r w:rsidR="00BD4367" w:rsidRPr="00622620">
        <w:rPr>
          <w:rFonts w:ascii="Times New Roman" w:hAnsi="Times New Roman" w:cs="Times New Roman"/>
          <w:color w:val="000000"/>
          <w:sz w:val="20"/>
          <w:szCs w:val="20"/>
        </w:rPr>
        <w:t>0</w:t>
      </w:r>
      <w:r w:rsidR="002C2921" w:rsidRPr="00622620">
        <w:rPr>
          <w:rFonts w:ascii="Times New Roman" w:hAnsi="Times New Roman" w:cs="Times New Roman"/>
          <w:color w:val="000000"/>
          <w:sz w:val="20"/>
          <w:szCs w:val="20"/>
        </w:rPr>
        <w:t>, at 179.</w:t>
      </w:r>
      <w:r w:rsidRPr="00622620">
        <w:rPr>
          <w:rFonts w:ascii="Times New Roman" w:hAnsi="Times New Roman" w:cs="Times New Roman"/>
          <w:sz w:val="20"/>
          <w:szCs w:val="20"/>
        </w:rPr>
        <w:t xml:space="preserve"> </w:t>
      </w:r>
    </w:p>
  </w:footnote>
  <w:footnote w:id="111">
    <w:p w14:paraId="1E90847F" w14:textId="51AA2F5D" w:rsidR="001124F1" w:rsidRPr="00622620" w:rsidRDefault="001124F1"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00241A5B" w:rsidRPr="00622620">
        <w:rPr>
          <w:rFonts w:ascii="Times New Roman" w:hAnsi="Times New Roman" w:cs="Times New Roman"/>
          <w:sz w:val="20"/>
          <w:szCs w:val="20"/>
        </w:rPr>
        <w:t xml:space="preserve"> </w:t>
      </w:r>
      <w:r w:rsidR="00241A5B" w:rsidRPr="00622620">
        <w:rPr>
          <w:rFonts w:ascii="Times New Roman" w:hAnsi="Times New Roman" w:cs="Times New Roman"/>
          <w:i/>
          <w:sz w:val="20"/>
          <w:szCs w:val="20"/>
        </w:rPr>
        <w:t>See generally</w:t>
      </w:r>
      <w:r w:rsidR="00241A5B" w:rsidRPr="00622620">
        <w:rPr>
          <w:rFonts w:ascii="Times New Roman" w:hAnsi="Times New Roman" w:cs="Times New Roman"/>
          <w:sz w:val="20"/>
          <w:szCs w:val="20"/>
        </w:rPr>
        <w:t xml:space="preserve"> The New York Convention, </w:t>
      </w:r>
      <w:r w:rsidR="00241A5B" w:rsidRPr="00622620">
        <w:rPr>
          <w:rFonts w:ascii="Times New Roman" w:hAnsi="Times New Roman" w:cs="Times New Roman"/>
          <w:i/>
          <w:sz w:val="20"/>
          <w:szCs w:val="20"/>
        </w:rPr>
        <w:t>supra</w:t>
      </w:r>
      <w:r w:rsidR="00241A5B" w:rsidRPr="00622620">
        <w:rPr>
          <w:rFonts w:ascii="Times New Roman" w:hAnsi="Times New Roman" w:cs="Times New Roman"/>
          <w:sz w:val="20"/>
          <w:szCs w:val="20"/>
        </w:rPr>
        <w:t xml:space="preserve"> note 20.</w:t>
      </w:r>
    </w:p>
  </w:footnote>
  <w:footnote w:id="112">
    <w:p w14:paraId="071FA1BA" w14:textId="77A6F3A1" w:rsidR="001124F1" w:rsidRPr="00622620" w:rsidRDefault="001124F1" w:rsidP="00A76D6F">
      <w:pPr>
        <w:pStyle w:val="FootnoteText"/>
        <w:rPr>
          <w:rFonts w:ascii="Times New Roman" w:hAnsi="Times New Roman" w:cs="Times New Roman"/>
          <w:color w:val="000000" w:themeColor="text1"/>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0F51F4" w:rsidRPr="00622620">
        <w:rPr>
          <w:rFonts w:ascii="Times New Roman" w:hAnsi="Times New Roman" w:cs="Times New Roman"/>
          <w:sz w:val="20"/>
          <w:szCs w:val="20"/>
        </w:rPr>
        <w:t xml:space="preserve">Joseph E. </w:t>
      </w:r>
      <w:proofErr w:type="spellStart"/>
      <w:r w:rsidR="000F51F4" w:rsidRPr="00622620">
        <w:rPr>
          <w:rFonts w:ascii="Times New Roman" w:hAnsi="Times New Roman" w:cs="Times New Roman"/>
          <w:sz w:val="20"/>
          <w:szCs w:val="20"/>
        </w:rPr>
        <w:t>Neuhaus</w:t>
      </w:r>
      <w:proofErr w:type="spellEnd"/>
      <w:r w:rsidR="000F51F4" w:rsidRPr="00622620">
        <w:rPr>
          <w:rFonts w:ascii="Times New Roman" w:hAnsi="Times New Roman" w:cs="Times New Roman"/>
          <w:sz w:val="20"/>
          <w:szCs w:val="20"/>
        </w:rPr>
        <w:t xml:space="preserve">, </w:t>
      </w:r>
      <w:r w:rsidR="000F51F4" w:rsidRPr="00622620">
        <w:rPr>
          <w:rFonts w:ascii="Times New Roman" w:hAnsi="Times New Roman" w:cs="Times New Roman"/>
          <w:i/>
          <w:sz w:val="20"/>
          <w:szCs w:val="20"/>
        </w:rPr>
        <w:t>Current Issues in the Enforcement of International Arbitration Awards</w:t>
      </w:r>
      <w:r w:rsidR="000F51F4" w:rsidRPr="00622620">
        <w:rPr>
          <w:rFonts w:ascii="Times New Roman" w:hAnsi="Times New Roman" w:cs="Times New Roman"/>
          <w:sz w:val="20"/>
          <w:szCs w:val="20"/>
        </w:rPr>
        <w:t xml:space="preserve">, 36 U. of </w:t>
      </w:r>
      <w:r w:rsidR="000F51F4" w:rsidRPr="00622620">
        <w:rPr>
          <w:rFonts w:ascii="Times New Roman" w:hAnsi="Times New Roman" w:cs="Times New Roman"/>
          <w:color w:val="000000" w:themeColor="text1"/>
          <w:sz w:val="20"/>
          <w:szCs w:val="20"/>
        </w:rPr>
        <w:t xml:space="preserve">Miami Inter-Am. L. Rev. 23, 24 (2004). </w:t>
      </w:r>
    </w:p>
  </w:footnote>
  <w:footnote w:id="113">
    <w:p w14:paraId="17242132" w14:textId="6C6A57EF" w:rsidR="001124F1" w:rsidRPr="00622620" w:rsidRDefault="001124F1"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color w:val="000000" w:themeColor="text1"/>
          <w:sz w:val="20"/>
          <w:szCs w:val="20"/>
        </w:rPr>
        <w:footnoteRef/>
      </w:r>
      <w:r w:rsidRPr="00622620">
        <w:rPr>
          <w:rFonts w:ascii="Times New Roman" w:hAnsi="Times New Roman" w:cs="Times New Roman"/>
          <w:color w:val="000000" w:themeColor="text1"/>
          <w:sz w:val="20"/>
          <w:szCs w:val="20"/>
        </w:rPr>
        <w:t xml:space="preserve"> </w:t>
      </w:r>
      <w:proofErr w:type="gramStart"/>
      <w:r w:rsidR="00241A5B" w:rsidRPr="00622620">
        <w:rPr>
          <w:rFonts w:ascii="Times New Roman" w:hAnsi="Times New Roman" w:cs="Times New Roman"/>
          <w:color w:val="000000" w:themeColor="text1"/>
          <w:sz w:val="20"/>
          <w:szCs w:val="20"/>
        </w:rPr>
        <w:t xml:space="preserve">NEW YORK ARBITRATION CONVENTION, </w:t>
      </w:r>
      <w:hyperlink r:id="rId10" w:history="1">
        <w:r w:rsidR="00241A5B" w:rsidRPr="00622620">
          <w:rPr>
            <w:rStyle w:val="Hyperlink"/>
            <w:rFonts w:ascii="Times New Roman" w:hAnsi="Times New Roman" w:cs="Times New Roman"/>
            <w:color w:val="000000" w:themeColor="text1"/>
            <w:sz w:val="20"/>
            <w:szCs w:val="20"/>
            <w:u w:val="none"/>
          </w:rPr>
          <w:t>http://www.newyorkconvention.org/countries</w:t>
        </w:r>
      </w:hyperlink>
      <w:r w:rsidR="00241A5B" w:rsidRPr="00622620">
        <w:rPr>
          <w:rFonts w:ascii="Times New Roman" w:hAnsi="Times New Roman" w:cs="Times New Roman"/>
          <w:color w:val="000000" w:themeColor="text1"/>
          <w:sz w:val="20"/>
          <w:szCs w:val="20"/>
        </w:rPr>
        <w:t xml:space="preserve"> (last visited Feb. 12, 2017).</w:t>
      </w:r>
      <w:proofErr w:type="gramEnd"/>
      <w:r w:rsidR="00241A5B" w:rsidRPr="00622620">
        <w:rPr>
          <w:rFonts w:ascii="Times New Roman" w:hAnsi="Times New Roman" w:cs="Times New Roman"/>
          <w:color w:val="000000" w:themeColor="text1"/>
          <w:sz w:val="20"/>
          <w:szCs w:val="20"/>
        </w:rPr>
        <w:t xml:space="preserve"> </w:t>
      </w:r>
    </w:p>
  </w:footnote>
  <w:footnote w:id="114">
    <w:p w14:paraId="20BAD745" w14:textId="78CA4D86" w:rsidR="001124F1" w:rsidRPr="00622620" w:rsidRDefault="001124F1"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241A5B" w:rsidRPr="00622620">
        <w:rPr>
          <w:rFonts w:ascii="Times New Roman" w:hAnsi="Times New Roman" w:cs="Times New Roman"/>
          <w:sz w:val="20"/>
          <w:szCs w:val="20"/>
        </w:rPr>
        <w:t xml:space="preserve">The New York Convention, </w:t>
      </w:r>
      <w:r w:rsidR="00241A5B" w:rsidRPr="00622620">
        <w:rPr>
          <w:rFonts w:ascii="Times New Roman" w:hAnsi="Times New Roman" w:cs="Times New Roman"/>
          <w:i/>
          <w:sz w:val="20"/>
          <w:szCs w:val="20"/>
        </w:rPr>
        <w:t>supra</w:t>
      </w:r>
      <w:r w:rsidR="00241A5B" w:rsidRPr="00622620">
        <w:rPr>
          <w:rFonts w:ascii="Times New Roman" w:hAnsi="Times New Roman" w:cs="Times New Roman"/>
          <w:sz w:val="20"/>
          <w:szCs w:val="20"/>
        </w:rPr>
        <w:t xml:space="preserve"> note 20</w:t>
      </w:r>
      <w:r w:rsidRPr="00622620">
        <w:rPr>
          <w:rFonts w:ascii="Times New Roman" w:hAnsi="Times New Roman" w:cs="Times New Roman"/>
          <w:sz w:val="20"/>
          <w:szCs w:val="20"/>
        </w:rPr>
        <w:t>, art</w:t>
      </w:r>
      <w:r w:rsidR="00241A5B" w:rsidRPr="00622620">
        <w:rPr>
          <w:rFonts w:ascii="Times New Roman" w:hAnsi="Times New Roman" w:cs="Times New Roman"/>
          <w:sz w:val="20"/>
          <w:szCs w:val="20"/>
        </w:rPr>
        <w:t>.</w:t>
      </w:r>
      <w:r w:rsidRPr="00622620">
        <w:rPr>
          <w:rFonts w:ascii="Times New Roman" w:hAnsi="Times New Roman" w:cs="Times New Roman"/>
          <w:sz w:val="20"/>
          <w:szCs w:val="20"/>
        </w:rPr>
        <w:t xml:space="preserve"> </w:t>
      </w:r>
      <w:proofErr w:type="gramStart"/>
      <w:r w:rsidRPr="00622620">
        <w:rPr>
          <w:rFonts w:ascii="Times New Roman" w:hAnsi="Times New Roman" w:cs="Times New Roman"/>
          <w:sz w:val="20"/>
          <w:szCs w:val="20"/>
        </w:rPr>
        <w:t>III</w:t>
      </w:r>
      <w:r w:rsidR="00241A5B" w:rsidRPr="00622620">
        <w:rPr>
          <w:rFonts w:ascii="Times New Roman" w:hAnsi="Times New Roman" w:cs="Times New Roman"/>
          <w:sz w:val="20"/>
          <w:szCs w:val="20"/>
        </w:rPr>
        <w:t>.</w:t>
      </w:r>
      <w:proofErr w:type="gramEnd"/>
    </w:p>
  </w:footnote>
  <w:footnote w:id="115">
    <w:p w14:paraId="6C2985D9" w14:textId="5F6BA2E0" w:rsidR="001124F1" w:rsidRPr="00622620" w:rsidRDefault="001124F1"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 xml:space="preserve">See generally </w:t>
      </w:r>
      <w:r w:rsidR="00426CD3" w:rsidRPr="00622620">
        <w:rPr>
          <w:rFonts w:ascii="Times New Roman" w:hAnsi="Times New Roman" w:cs="Times New Roman"/>
          <w:sz w:val="20"/>
          <w:szCs w:val="20"/>
        </w:rPr>
        <w:t xml:space="preserve">The New York Convention, </w:t>
      </w:r>
      <w:r w:rsidR="00426CD3" w:rsidRPr="00622620">
        <w:rPr>
          <w:rFonts w:ascii="Times New Roman" w:hAnsi="Times New Roman" w:cs="Times New Roman"/>
          <w:i/>
          <w:sz w:val="20"/>
          <w:szCs w:val="20"/>
        </w:rPr>
        <w:t>supra</w:t>
      </w:r>
      <w:r w:rsidR="00426CD3" w:rsidRPr="00622620">
        <w:rPr>
          <w:rFonts w:ascii="Times New Roman" w:hAnsi="Times New Roman" w:cs="Times New Roman"/>
          <w:sz w:val="20"/>
          <w:szCs w:val="20"/>
        </w:rPr>
        <w:t xml:space="preserve"> note 20, </w:t>
      </w:r>
      <w:r w:rsidRPr="00622620">
        <w:rPr>
          <w:rFonts w:ascii="Times New Roman" w:hAnsi="Times New Roman" w:cs="Times New Roman"/>
          <w:color w:val="000000"/>
          <w:sz w:val="20"/>
          <w:szCs w:val="20"/>
        </w:rPr>
        <w:t xml:space="preserve">art. V, § 1-2. </w:t>
      </w:r>
    </w:p>
  </w:footnote>
  <w:footnote w:id="116">
    <w:p w14:paraId="4C336495" w14:textId="2AC9692C" w:rsidR="001124F1" w:rsidRPr="00622620" w:rsidRDefault="001124F1"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spellStart"/>
      <w:r w:rsidR="00241A5B" w:rsidRPr="00622620">
        <w:rPr>
          <w:rFonts w:ascii="Times New Roman" w:hAnsi="Times New Roman" w:cs="Times New Roman"/>
          <w:sz w:val="20"/>
          <w:szCs w:val="20"/>
        </w:rPr>
        <w:t>Neuhaus</w:t>
      </w:r>
      <w:proofErr w:type="spellEnd"/>
      <w:r w:rsidR="00241A5B" w:rsidRPr="00622620">
        <w:rPr>
          <w:rFonts w:ascii="Times New Roman" w:hAnsi="Times New Roman" w:cs="Times New Roman"/>
          <w:sz w:val="20"/>
          <w:szCs w:val="20"/>
        </w:rPr>
        <w:t xml:space="preserve">, </w:t>
      </w:r>
      <w:r w:rsidR="00241A5B" w:rsidRPr="00622620">
        <w:rPr>
          <w:rFonts w:ascii="Times New Roman" w:hAnsi="Times New Roman" w:cs="Times New Roman"/>
          <w:i/>
          <w:sz w:val="20"/>
          <w:szCs w:val="20"/>
        </w:rPr>
        <w:t>supra</w:t>
      </w:r>
      <w:r w:rsidR="00872697" w:rsidRPr="00622620">
        <w:rPr>
          <w:rFonts w:ascii="Times New Roman" w:hAnsi="Times New Roman" w:cs="Times New Roman"/>
          <w:sz w:val="20"/>
          <w:szCs w:val="20"/>
        </w:rPr>
        <w:t xml:space="preserve"> note 112</w:t>
      </w:r>
      <w:r w:rsidR="00241A5B" w:rsidRPr="00622620">
        <w:rPr>
          <w:rFonts w:ascii="Times New Roman" w:hAnsi="Times New Roman" w:cs="Times New Roman"/>
          <w:sz w:val="20"/>
          <w:szCs w:val="20"/>
        </w:rPr>
        <w:t>, at 25.</w:t>
      </w:r>
    </w:p>
  </w:footnote>
  <w:footnote w:id="117">
    <w:p w14:paraId="645BD2FA" w14:textId="630E86A5" w:rsidR="000C2F8B" w:rsidRPr="00622620" w:rsidRDefault="000C2F8B"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DC30E7" w:rsidRPr="00622620">
        <w:rPr>
          <w:rFonts w:ascii="Times New Roman" w:hAnsi="Times New Roman" w:cs="Times New Roman"/>
          <w:i/>
          <w:sz w:val="20"/>
          <w:szCs w:val="20"/>
        </w:rPr>
        <w:t>UNCITRAL Arbitration Rules</w:t>
      </w:r>
      <w:r w:rsidR="00DC30E7" w:rsidRPr="00622620">
        <w:rPr>
          <w:rFonts w:ascii="Times New Roman" w:hAnsi="Times New Roman" w:cs="Times New Roman"/>
          <w:sz w:val="20"/>
          <w:szCs w:val="20"/>
        </w:rPr>
        <w:t>,</w:t>
      </w:r>
      <w:r w:rsidR="00DC30E7" w:rsidRPr="00622620">
        <w:rPr>
          <w:rFonts w:ascii="Times New Roman" w:hAnsi="Times New Roman" w:cs="Times New Roman"/>
          <w:i/>
          <w:sz w:val="20"/>
          <w:szCs w:val="20"/>
        </w:rPr>
        <w:t xml:space="preserve"> </w:t>
      </w:r>
      <w:r w:rsidR="00DC30E7" w:rsidRPr="00622620">
        <w:rPr>
          <w:rFonts w:ascii="Times New Roman" w:hAnsi="Times New Roman" w:cs="Times New Roman"/>
          <w:sz w:val="20"/>
          <w:szCs w:val="20"/>
        </w:rPr>
        <w:t>UNITED NATIONS COMMISSION ON INTERNATIONAL TRADE LAW (2017),</w:t>
      </w:r>
      <w:r w:rsidR="00DC30E7" w:rsidRPr="00622620">
        <w:rPr>
          <w:rFonts w:ascii="Times New Roman" w:hAnsi="Times New Roman" w:cs="Times New Roman"/>
          <w:i/>
          <w:sz w:val="20"/>
          <w:szCs w:val="20"/>
        </w:rPr>
        <w:t xml:space="preserve"> </w:t>
      </w:r>
      <w:r w:rsidRPr="00622620">
        <w:rPr>
          <w:rFonts w:ascii="Times New Roman" w:hAnsi="Times New Roman" w:cs="Times New Roman"/>
          <w:sz w:val="20"/>
          <w:szCs w:val="20"/>
        </w:rPr>
        <w:t>http://www.uncitral.org/uncitral/en/uncitral_texts/arbitration/2010Arbitration_rules.html</w:t>
      </w:r>
      <w:r w:rsidR="00DC30E7" w:rsidRPr="00622620">
        <w:rPr>
          <w:rFonts w:ascii="Times New Roman" w:hAnsi="Times New Roman" w:cs="Times New Roman"/>
          <w:sz w:val="20"/>
          <w:szCs w:val="20"/>
        </w:rPr>
        <w:t>.</w:t>
      </w:r>
    </w:p>
  </w:footnote>
  <w:footnote w:id="118">
    <w:p w14:paraId="71AFF8D9" w14:textId="0037EAB8" w:rsidR="000C2F8B" w:rsidRPr="00622620" w:rsidRDefault="000C2F8B"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119">
    <w:p w14:paraId="5F45ADB3" w14:textId="12907FB2" w:rsidR="000C2F8B" w:rsidRPr="00622620" w:rsidRDefault="000C2F8B"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120">
    <w:p w14:paraId="50BDB8E0" w14:textId="6326C08C" w:rsidR="007E2A8F" w:rsidRPr="00622620" w:rsidRDefault="007E2A8F" w:rsidP="00A76D6F">
      <w:pPr>
        <w:rPr>
          <w:rFonts w:ascii="Times New Roman" w:eastAsia="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25593E" w:rsidRPr="00622620">
        <w:rPr>
          <w:rFonts w:ascii="Times New Roman" w:hAnsi="Times New Roman" w:cs="Times New Roman"/>
          <w:i/>
          <w:sz w:val="20"/>
          <w:szCs w:val="20"/>
        </w:rPr>
        <w:t xml:space="preserve">See generally </w:t>
      </w:r>
      <w:r w:rsidR="0025593E" w:rsidRPr="00622620">
        <w:rPr>
          <w:rFonts w:ascii="Times New Roman" w:eastAsia="Times New Roman" w:hAnsi="Times New Roman" w:cs="Times New Roman"/>
          <w:color w:val="000000"/>
          <w:sz w:val="20"/>
          <w:szCs w:val="20"/>
        </w:rPr>
        <w:t xml:space="preserve">UNICTRAL’s Model Law, </w:t>
      </w:r>
      <w:r w:rsidR="0025593E" w:rsidRPr="00622620">
        <w:rPr>
          <w:rFonts w:ascii="Times New Roman" w:eastAsia="Times New Roman" w:hAnsi="Times New Roman" w:cs="Times New Roman"/>
          <w:i/>
          <w:color w:val="000000"/>
          <w:sz w:val="20"/>
          <w:szCs w:val="20"/>
        </w:rPr>
        <w:t>supra</w:t>
      </w:r>
      <w:r w:rsidR="0025593E" w:rsidRPr="00622620">
        <w:rPr>
          <w:rFonts w:ascii="Times New Roman" w:eastAsia="Times New Roman" w:hAnsi="Times New Roman" w:cs="Times New Roman"/>
          <w:color w:val="000000"/>
          <w:sz w:val="20"/>
          <w:szCs w:val="20"/>
        </w:rPr>
        <w:t xml:space="preserve"> note 21. </w:t>
      </w:r>
    </w:p>
  </w:footnote>
  <w:footnote w:id="121">
    <w:p w14:paraId="308B842A" w14:textId="0F398AF8" w:rsidR="007E2A8F" w:rsidRPr="00622620" w:rsidRDefault="007E2A8F"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proofErr w:type="spellStart"/>
      <w:r w:rsidR="00241A5B" w:rsidRPr="00622620">
        <w:rPr>
          <w:rFonts w:ascii="Times New Roman" w:hAnsi="Times New Roman" w:cs="Times New Roman"/>
          <w:sz w:val="20"/>
          <w:szCs w:val="20"/>
        </w:rPr>
        <w:t>Saturnino</w:t>
      </w:r>
      <w:proofErr w:type="spellEnd"/>
      <w:r w:rsidR="00241A5B" w:rsidRPr="00622620">
        <w:rPr>
          <w:rFonts w:ascii="Times New Roman" w:hAnsi="Times New Roman" w:cs="Times New Roman"/>
          <w:sz w:val="20"/>
          <w:szCs w:val="20"/>
        </w:rPr>
        <w:t xml:space="preserve"> E. </w:t>
      </w:r>
      <w:proofErr w:type="spellStart"/>
      <w:r w:rsidR="00241A5B" w:rsidRPr="00622620">
        <w:rPr>
          <w:rFonts w:ascii="Times New Roman" w:hAnsi="Times New Roman" w:cs="Times New Roman"/>
          <w:sz w:val="20"/>
          <w:szCs w:val="20"/>
        </w:rPr>
        <w:t>Lucio</w:t>
      </w:r>
      <w:proofErr w:type="spellEnd"/>
      <w:r w:rsidR="00241A5B" w:rsidRPr="00622620">
        <w:rPr>
          <w:rFonts w:ascii="Times New Roman" w:hAnsi="Times New Roman" w:cs="Times New Roman"/>
          <w:sz w:val="20"/>
          <w:szCs w:val="20"/>
        </w:rPr>
        <w:t xml:space="preserve">, </w:t>
      </w:r>
      <w:r w:rsidR="00241A5B" w:rsidRPr="00622620">
        <w:rPr>
          <w:rFonts w:ascii="Times New Roman" w:hAnsi="Times New Roman" w:cs="Times New Roman"/>
          <w:i/>
          <w:sz w:val="20"/>
          <w:szCs w:val="20"/>
        </w:rPr>
        <w:t>The UNCITRAL Model Law on International Commercial Arbitration</w:t>
      </w:r>
      <w:r w:rsidR="00241A5B" w:rsidRPr="00622620">
        <w:rPr>
          <w:rFonts w:ascii="Times New Roman" w:hAnsi="Times New Roman" w:cs="Times New Roman"/>
          <w:sz w:val="20"/>
          <w:szCs w:val="20"/>
        </w:rPr>
        <w:t>, 17 U. of Miami Inter-Am L. Rev. 313, 313 (1986).</w:t>
      </w:r>
    </w:p>
  </w:footnote>
  <w:footnote w:id="122">
    <w:p w14:paraId="66188C64" w14:textId="51DB5A14" w:rsidR="007E2A8F" w:rsidRPr="00622620" w:rsidRDefault="007E2A8F"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00426CD3" w:rsidRPr="00622620">
        <w:rPr>
          <w:rFonts w:ascii="Times New Roman" w:hAnsi="Times New Roman" w:cs="Times New Roman"/>
          <w:sz w:val="20"/>
          <w:szCs w:val="20"/>
        </w:rPr>
        <w:t xml:space="preserve"> </w:t>
      </w:r>
      <w:r w:rsidR="0025593E" w:rsidRPr="00622620">
        <w:rPr>
          <w:rFonts w:ascii="Times New Roman" w:hAnsi="Times New Roman" w:cs="Times New Roman"/>
          <w:i/>
          <w:sz w:val="20"/>
          <w:szCs w:val="20"/>
        </w:rPr>
        <w:t xml:space="preserve">See generally </w:t>
      </w:r>
      <w:r w:rsidR="0025593E" w:rsidRPr="00622620">
        <w:rPr>
          <w:rFonts w:ascii="Times New Roman" w:eastAsia="Times New Roman" w:hAnsi="Times New Roman" w:cs="Times New Roman"/>
          <w:color w:val="000000"/>
          <w:sz w:val="20"/>
          <w:szCs w:val="20"/>
        </w:rPr>
        <w:t xml:space="preserve">UNICTRAL’s Model Law, </w:t>
      </w:r>
      <w:r w:rsidR="0025593E" w:rsidRPr="00622620">
        <w:rPr>
          <w:rFonts w:ascii="Times New Roman" w:eastAsia="Times New Roman" w:hAnsi="Times New Roman" w:cs="Times New Roman"/>
          <w:i/>
          <w:color w:val="000000"/>
          <w:sz w:val="20"/>
          <w:szCs w:val="20"/>
        </w:rPr>
        <w:t>supra</w:t>
      </w:r>
      <w:r w:rsidR="0025593E" w:rsidRPr="00622620">
        <w:rPr>
          <w:rFonts w:ascii="Times New Roman" w:eastAsia="Times New Roman" w:hAnsi="Times New Roman" w:cs="Times New Roman"/>
          <w:color w:val="000000"/>
          <w:sz w:val="20"/>
          <w:szCs w:val="20"/>
        </w:rPr>
        <w:t xml:space="preserve"> note 21.</w:t>
      </w:r>
    </w:p>
  </w:footnote>
  <w:footnote w:id="123">
    <w:p w14:paraId="3A0BBB6B" w14:textId="57C80431" w:rsidR="0069581C" w:rsidRPr="00622620" w:rsidRDefault="0069581C"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Id</w:t>
      </w:r>
      <w:r w:rsidRPr="00622620">
        <w:rPr>
          <w:rFonts w:ascii="Times New Roman" w:hAnsi="Times New Roman" w:cs="Times New Roman"/>
          <w:sz w:val="20"/>
          <w:szCs w:val="20"/>
        </w:rPr>
        <w:t xml:space="preserve">. </w:t>
      </w:r>
    </w:p>
  </w:footnote>
  <w:footnote w:id="124">
    <w:p w14:paraId="1EAF47B0" w14:textId="2BCFEF48" w:rsidR="00506635" w:rsidRPr="00622620" w:rsidRDefault="00506635"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3C5D23" w:rsidRPr="00622620">
        <w:rPr>
          <w:rFonts w:ascii="Times New Roman" w:hAnsi="Times New Roman" w:cs="Times New Roman"/>
          <w:i/>
          <w:sz w:val="20"/>
          <w:szCs w:val="20"/>
        </w:rPr>
        <w:t>See generally</w:t>
      </w:r>
      <w:r w:rsidR="003C5D23" w:rsidRPr="00622620">
        <w:rPr>
          <w:rFonts w:ascii="Times New Roman" w:hAnsi="Times New Roman" w:cs="Times New Roman"/>
          <w:sz w:val="20"/>
          <w:szCs w:val="20"/>
        </w:rPr>
        <w:t xml:space="preserve"> The New York Convention, </w:t>
      </w:r>
      <w:r w:rsidR="003C5D23" w:rsidRPr="00622620">
        <w:rPr>
          <w:rFonts w:ascii="Times New Roman" w:hAnsi="Times New Roman" w:cs="Times New Roman"/>
          <w:i/>
          <w:sz w:val="20"/>
          <w:szCs w:val="20"/>
        </w:rPr>
        <w:t>supra</w:t>
      </w:r>
      <w:r w:rsidR="003C5D23" w:rsidRPr="00622620">
        <w:rPr>
          <w:rFonts w:ascii="Times New Roman" w:hAnsi="Times New Roman" w:cs="Times New Roman"/>
          <w:sz w:val="20"/>
          <w:szCs w:val="20"/>
        </w:rPr>
        <w:t xml:space="preserve"> note 20.</w:t>
      </w:r>
    </w:p>
  </w:footnote>
  <w:footnote w:id="125">
    <w:p w14:paraId="4CF5CEE8" w14:textId="2F688265" w:rsidR="00506635" w:rsidRPr="00622620" w:rsidRDefault="00506635"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As discussed above in</w:t>
      </w:r>
      <w:r w:rsidR="00F406D0" w:rsidRPr="00622620">
        <w:rPr>
          <w:rFonts w:ascii="Times New Roman" w:hAnsi="Times New Roman" w:cs="Times New Roman"/>
          <w:sz w:val="20"/>
          <w:szCs w:val="20"/>
        </w:rPr>
        <w:t xml:space="preserve"> Section III, the Liability C</w:t>
      </w:r>
      <w:r w:rsidRPr="00622620">
        <w:rPr>
          <w:rFonts w:ascii="Times New Roman" w:hAnsi="Times New Roman" w:cs="Times New Roman"/>
          <w:sz w:val="20"/>
          <w:szCs w:val="20"/>
        </w:rPr>
        <w:t xml:space="preserve">onvention is binding upon the parties only if they agree to submit themselves to it, after a dispute arises. </w:t>
      </w:r>
      <w:r w:rsidRPr="00622620">
        <w:rPr>
          <w:rFonts w:ascii="Times New Roman" w:hAnsi="Times New Roman" w:cs="Times New Roman"/>
          <w:i/>
          <w:sz w:val="20"/>
          <w:szCs w:val="20"/>
        </w:rPr>
        <w:t>See generally</w:t>
      </w:r>
      <w:r w:rsidR="00F406D0" w:rsidRPr="00622620">
        <w:rPr>
          <w:rFonts w:ascii="Times New Roman" w:hAnsi="Times New Roman" w:cs="Times New Roman"/>
          <w:sz w:val="20"/>
          <w:szCs w:val="20"/>
        </w:rPr>
        <w:t>,</w:t>
      </w:r>
      <w:r w:rsidRPr="00622620">
        <w:rPr>
          <w:rFonts w:ascii="Times New Roman" w:hAnsi="Times New Roman" w:cs="Times New Roman"/>
          <w:sz w:val="20"/>
          <w:szCs w:val="20"/>
        </w:rPr>
        <w:t xml:space="preserve"> </w:t>
      </w:r>
      <w:r w:rsidR="00F406D0" w:rsidRPr="00622620">
        <w:rPr>
          <w:rFonts w:ascii="Times New Roman" w:eastAsia="Times New Roman" w:hAnsi="Times New Roman" w:cs="Times New Roman"/>
          <w:sz w:val="20"/>
          <w:szCs w:val="20"/>
        </w:rPr>
        <w:t xml:space="preserve">Liability Convention, </w:t>
      </w:r>
      <w:r w:rsidR="00F406D0" w:rsidRPr="00622620">
        <w:rPr>
          <w:rFonts w:ascii="Times New Roman" w:eastAsia="Times New Roman" w:hAnsi="Times New Roman" w:cs="Times New Roman"/>
          <w:i/>
          <w:sz w:val="20"/>
          <w:szCs w:val="20"/>
        </w:rPr>
        <w:t>supra</w:t>
      </w:r>
      <w:r w:rsidR="00F406D0" w:rsidRPr="00622620">
        <w:rPr>
          <w:rFonts w:ascii="Times New Roman" w:eastAsia="Times New Roman" w:hAnsi="Times New Roman" w:cs="Times New Roman"/>
          <w:sz w:val="20"/>
          <w:szCs w:val="20"/>
        </w:rPr>
        <w:t xml:space="preserve"> note 62.</w:t>
      </w:r>
    </w:p>
  </w:footnote>
  <w:footnote w:id="126">
    <w:p w14:paraId="19C673E2" w14:textId="691158CC" w:rsidR="00D27713" w:rsidRPr="00622620" w:rsidRDefault="00D27713"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DC30E7" w:rsidRPr="00622620">
        <w:rPr>
          <w:rFonts w:ascii="Times New Roman" w:hAnsi="Times New Roman" w:cs="Times New Roman"/>
          <w:sz w:val="20"/>
          <w:szCs w:val="20"/>
        </w:rPr>
        <w:t xml:space="preserve">Wong, </w:t>
      </w:r>
      <w:r w:rsidR="00DC30E7" w:rsidRPr="00622620">
        <w:rPr>
          <w:rFonts w:ascii="Times New Roman" w:hAnsi="Times New Roman" w:cs="Times New Roman"/>
          <w:i/>
          <w:sz w:val="20"/>
          <w:szCs w:val="20"/>
        </w:rPr>
        <w:t xml:space="preserve">supra </w:t>
      </w:r>
      <w:r w:rsidR="00DC30E7" w:rsidRPr="00622620">
        <w:rPr>
          <w:rFonts w:ascii="Times New Roman" w:hAnsi="Times New Roman" w:cs="Times New Roman"/>
          <w:sz w:val="20"/>
          <w:szCs w:val="20"/>
        </w:rPr>
        <w:t>note 12, at 469.</w:t>
      </w:r>
      <w:r w:rsidRPr="00622620">
        <w:rPr>
          <w:rFonts w:ascii="Times New Roman" w:hAnsi="Times New Roman" w:cs="Times New Roman"/>
          <w:sz w:val="20"/>
          <w:szCs w:val="20"/>
        </w:rPr>
        <w:t xml:space="preserve"> </w:t>
      </w:r>
    </w:p>
  </w:footnote>
  <w:footnote w:id="127">
    <w:p w14:paraId="3627117B" w14:textId="6565B9C9" w:rsidR="00D04901" w:rsidRPr="00622620" w:rsidRDefault="00D04901"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Wong suggests that parties can agree to either negotiate or mediate the dispute, which would both be categorized as falling under “diplomatic relations.” </w:t>
      </w:r>
      <w:r w:rsidR="00DC30E7" w:rsidRPr="00622620">
        <w:rPr>
          <w:rFonts w:ascii="Times New Roman" w:hAnsi="Times New Roman" w:cs="Times New Roman"/>
          <w:i/>
          <w:sz w:val="20"/>
          <w:szCs w:val="20"/>
        </w:rPr>
        <w:t xml:space="preserve">See id. </w:t>
      </w:r>
    </w:p>
  </w:footnote>
  <w:footnote w:id="128">
    <w:p w14:paraId="26798653" w14:textId="2FA2372A" w:rsidR="00D674D7" w:rsidRPr="00622620" w:rsidRDefault="00D674D7"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Pr="00622620">
        <w:rPr>
          <w:rFonts w:ascii="Times New Roman" w:hAnsi="Times New Roman" w:cs="Times New Roman"/>
          <w:i/>
          <w:sz w:val="20"/>
          <w:szCs w:val="20"/>
        </w:rPr>
        <w:t>See generally</w:t>
      </w:r>
      <w:r w:rsidRPr="00622620">
        <w:rPr>
          <w:rFonts w:ascii="Times New Roman" w:hAnsi="Times New Roman" w:cs="Times New Roman"/>
          <w:sz w:val="20"/>
          <w:szCs w:val="20"/>
        </w:rPr>
        <w:t>,</w:t>
      </w:r>
      <w:r w:rsidR="00C94EDB" w:rsidRPr="00622620">
        <w:rPr>
          <w:rFonts w:ascii="Times New Roman" w:hAnsi="Times New Roman" w:cs="Times New Roman"/>
          <w:sz w:val="20"/>
          <w:szCs w:val="20"/>
        </w:rPr>
        <w:t xml:space="preserve"> </w:t>
      </w:r>
      <w:r w:rsidR="00C94EDB" w:rsidRPr="00622620">
        <w:rPr>
          <w:rFonts w:ascii="Times New Roman" w:hAnsi="Times New Roman" w:cs="Times New Roman"/>
          <w:i/>
          <w:sz w:val="20"/>
          <w:szCs w:val="20"/>
        </w:rPr>
        <w:t>UNCITRAL Arbitration Rules</w:t>
      </w:r>
      <w:r w:rsidR="00C94EDB" w:rsidRPr="00622620">
        <w:rPr>
          <w:rFonts w:ascii="Times New Roman" w:hAnsi="Times New Roman" w:cs="Times New Roman"/>
          <w:sz w:val="20"/>
          <w:szCs w:val="20"/>
        </w:rPr>
        <w:t xml:space="preserve">, </w:t>
      </w:r>
      <w:r w:rsidR="00C94EDB" w:rsidRPr="00622620">
        <w:rPr>
          <w:rFonts w:ascii="Times New Roman" w:hAnsi="Times New Roman" w:cs="Times New Roman"/>
          <w:i/>
          <w:sz w:val="20"/>
          <w:szCs w:val="20"/>
        </w:rPr>
        <w:t xml:space="preserve">supra </w:t>
      </w:r>
      <w:r w:rsidR="00C94EDB" w:rsidRPr="00622620">
        <w:rPr>
          <w:rFonts w:ascii="Times New Roman" w:hAnsi="Times New Roman" w:cs="Times New Roman"/>
          <w:sz w:val="20"/>
          <w:szCs w:val="20"/>
        </w:rPr>
        <w:t>note 117.</w:t>
      </w:r>
      <w:r w:rsidRPr="00622620">
        <w:rPr>
          <w:rFonts w:ascii="Times New Roman" w:hAnsi="Times New Roman" w:cs="Times New Roman"/>
          <w:sz w:val="20"/>
          <w:szCs w:val="20"/>
        </w:rPr>
        <w:t xml:space="preserve"> </w:t>
      </w:r>
    </w:p>
  </w:footnote>
  <w:footnote w:id="129">
    <w:p w14:paraId="643F3A95" w14:textId="558CEA50" w:rsidR="00D674D7" w:rsidRPr="00622620" w:rsidRDefault="00D674D7" w:rsidP="00A76D6F">
      <w:pPr>
        <w:pStyle w:val="FootnoteText"/>
        <w:rPr>
          <w:rFonts w:ascii="Times New Roman" w:hAnsi="Times New Roman" w:cs="Times New Roman"/>
          <w:sz w:val="20"/>
          <w:szCs w:val="20"/>
        </w:rPr>
      </w:pPr>
      <w:r w:rsidRPr="00622620">
        <w:rPr>
          <w:rStyle w:val="FootnoteReference"/>
          <w:rFonts w:ascii="Times New Roman" w:hAnsi="Times New Roman" w:cs="Times New Roman"/>
          <w:sz w:val="20"/>
          <w:szCs w:val="20"/>
        </w:rPr>
        <w:footnoteRef/>
      </w:r>
      <w:r w:rsidRPr="00622620">
        <w:rPr>
          <w:rFonts w:ascii="Times New Roman" w:hAnsi="Times New Roman" w:cs="Times New Roman"/>
          <w:sz w:val="20"/>
          <w:szCs w:val="20"/>
        </w:rPr>
        <w:t xml:space="preserve"> </w:t>
      </w:r>
      <w:r w:rsidR="00DC30E7" w:rsidRPr="00622620">
        <w:rPr>
          <w:rFonts w:ascii="Times New Roman" w:hAnsi="Times New Roman" w:cs="Times New Roman"/>
          <w:sz w:val="20"/>
          <w:szCs w:val="20"/>
        </w:rPr>
        <w:t xml:space="preserve">Wong, </w:t>
      </w:r>
      <w:r w:rsidR="00DC30E7" w:rsidRPr="00622620">
        <w:rPr>
          <w:rFonts w:ascii="Times New Roman" w:hAnsi="Times New Roman" w:cs="Times New Roman"/>
          <w:i/>
          <w:sz w:val="20"/>
          <w:szCs w:val="20"/>
        </w:rPr>
        <w:t xml:space="preserve">supra </w:t>
      </w:r>
      <w:r w:rsidR="00DC30E7" w:rsidRPr="00622620">
        <w:rPr>
          <w:rFonts w:ascii="Times New Roman" w:hAnsi="Times New Roman" w:cs="Times New Roman"/>
          <w:sz w:val="20"/>
          <w:szCs w:val="20"/>
        </w:rPr>
        <w:t>note 12, at 470.</w:t>
      </w:r>
      <w:r w:rsidRPr="00622620">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9774CD"/>
    <w:multiLevelType w:val="hybridMultilevel"/>
    <w:tmpl w:val="DB9A55E4"/>
    <w:lvl w:ilvl="0" w:tplc="5D724D7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284566"/>
    <w:multiLevelType w:val="hybridMultilevel"/>
    <w:tmpl w:val="0A1AC5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CC122F"/>
    <w:multiLevelType w:val="hybridMultilevel"/>
    <w:tmpl w:val="5C94FDB0"/>
    <w:lvl w:ilvl="0" w:tplc="4FAABD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EFD02E8"/>
    <w:multiLevelType w:val="hybridMultilevel"/>
    <w:tmpl w:val="1E02791A"/>
    <w:lvl w:ilvl="0" w:tplc="552CEE0C">
      <w:start w:val="1"/>
      <w:numFmt w:val="upp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6A10AAA"/>
    <w:multiLevelType w:val="hybridMultilevel"/>
    <w:tmpl w:val="C5BC4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14172E"/>
    <w:multiLevelType w:val="hybridMultilevel"/>
    <w:tmpl w:val="2BB2A192"/>
    <w:lvl w:ilvl="0" w:tplc="99E4433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EDD69E3"/>
    <w:multiLevelType w:val="hybridMultilevel"/>
    <w:tmpl w:val="8422A6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F6A06A8"/>
    <w:multiLevelType w:val="hybridMultilevel"/>
    <w:tmpl w:val="B7B8A9DA"/>
    <w:lvl w:ilvl="0" w:tplc="A35EB4D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7"/>
  </w:num>
  <w:num w:numId="6">
    <w:abstractNumId w:val="1"/>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BD"/>
    <w:rsid w:val="00007085"/>
    <w:rsid w:val="000122C5"/>
    <w:rsid w:val="00012CCB"/>
    <w:rsid w:val="00015B08"/>
    <w:rsid w:val="00023C0E"/>
    <w:rsid w:val="00031C64"/>
    <w:rsid w:val="00057331"/>
    <w:rsid w:val="00057910"/>
    <w:rsid w:val="00072331"/>
    <w:rsid w:val="00074B74"/>
    <w:rsid w:val="00093F11"/>
    <w:rsid w:val="00094522"/>
    <w:rsid w:val="000B03D8"/>
    <w:rsid w:val="000B6755"/>
    <w:rsid w:val="000B7A3D"/>
    <w:rsid w:val="000C2F8B"/>
    <w:rsid w:val="000C43F6"/>
    <w:rsid w:val="000C64AC"/>
    <w:rsid w:val="000D4A69"/>
    <w:rsid w:val="000D4C4C"/>
    <w:rsid w:val="000E5A13"/>
    <w:rsid w:val="000F51F4"/>
    <w:rsid w:val="00111341"/>
    <w:rsid w:val="001124F1"/>
    <w:rsid w:val="00114478"/>
    <w:rsid w:val="00124497"/>
    <w:rsid w:val="00132D40"/>
    <w:rsid w:val="00133B84"/>
    <w:rsid w:val="00146385"/>
    <w:rsid w:val="00147ADB"/>
    <w:rsid w:val="0015256B"/>
    <w:rsid w:val="00160DAC"/>
    <w:rsid w:val="00176EC5"/>
    <w:rsid w:val="00177E9B"/>
    <w:rsid w:val="00180B22"/>
    <w:rsid w:val="001836A9"/>
    <w:rsid w:val="001876AB"/>
    <w:rsid w:val="00191452"/>
    <w:rsid w:val="00196AE2"/>
    <w:rsid w:val="00197185"/>
    <w:rsid w:val="001A5895"/>
    <w:rsid w:val="001B1A09"/>
    <w:rsid w:val="001B50B9"/>
    <w:rsid w:val="001C2A32"/>
    <w:rsid w:val="001C67EC"/>
    <w:rsid w:val="001D7597"/>
    <w:rsid w:val="001E77BB"/>
    <w:rsid w:val="001F4745"/>
    <w:rsid w:val="002040E5"/>
    <w:rsid w:val="00204297"/>
    <w:rsid w:val="00205E86"/>
    <w:rsid w:val="00206E5C"/>
    <w:rsid w:val="00227DDA"/>
    <w:rsid w:val="00241A5B"/>
    <w:rsid w:val="002425BB"/>
    <w:rsid w:val="00243B3C"/>
    <w:rsid w:val="00250693"/>
    <w:rsid w:val="0025593E"/>
    <w:rsid w:val="0027135C"/>
    <w:rsid w:val="00285AF9"/>
    <w:rsid w:val="00287017"/>
    <w:rsid w:val="002A4963"/>
    <w:rsid w:val="002C2921"/>
    <w:rsid w:val="002D0579"/>
    <w:rsid w:val="002E11CA"/>
    <w:rsid w:val="002E6BDE"/>
    <w:rsid w:val="002F5F09"/>
    <w:rsid w:val="002F68BF"/>
    <w:rsid w:val="00302CDC"/>
    <w:rsid w:val="00306279"/>
    <w:rsid w:val="00314D11"/>
    <w:rsid w:val="0032401E"/>
    <w:rsid w:val="00335D40"/>
    <w:rsid w:val="00343773"/>
    <w:rsid w:val="003469B1"/>
    <w:rsid w:val="00347085"/>
    <w:rsid w:val="00357B3A"/>
    <w:rsid w:val="0036537B"/>
    <w:rsid w:val="0036601E"/>
    <w:rsid w:val="00381262"/>
    <w:rsid w:val="00393D7E"/>
    <w:rsid w:val="003A2CD4"/>
    <w:rsid w:val="003A57A2"/>
    <w:rsid w:val="003A5A79"/>
    <w:rsid w:val="003B05AF"/>
    <w:rsid w:val="003C5D23"/>
    <w:rsid w:val="003D1F7E"/>
    <w:rsid w:val="003F42B0"/>
    <w:rsid w:val="00411464"/>
    <w:rsid w:val="00412043"/>
    <w:rsid w:val="00416E49"/>
    <w:rsid w:val="00426B52"/>
    <w:rsid w:val="00426CD3"/>
    <w:rsid w:val="00432A74"/>
    <w:rsid w:val="00434314"/>
    <w:rsid w:val="00435BA7"/>
    <w:rsid w:val="00461EAB"/>
    <w:rsid w:val="0046430B"/>
    <w:rsid w:val="00473FA5"/>
    <w:rsid w:val="00476F04"/>
    <w:rsid w:val="00480D62"/>
    <w:rsid w:val="00490B6B"/>
    <w:rsid w:val="004A514C"/>
    <w:rsid w:val="004B40DB"/>
    <w:rsid w:val="004C2178"/>
    <w:rsid w:val="004D73E9"/>
    <w:rsid w:val="004F3816"/>
    <w:rsid w:val="004F39B7"/>
    <w:rsid w:val="005020CE"/>
    <w:rsid w:val="0050265F"/>
    <w:rsid w:val="00505142"/>
    <w:rsid w:val="00506635"/>
    <w:rsid w:val="00511B40"/>
    <w:rsid w:val="0052063C"/>
    <w:rsid w:val="005212C2"/>
    <w:rsid w:val="005430AC"/>
    <w:rsid w:val="005463A6"/>
    <w:rsid w:val="0055664A"/>
    <w:rsid w:val="00570FC1"/>
    <w:rsid w:val="00571FB0"/>
    <w:rsid w:val="005846C5"/>
    <w:rsid w:val="00590BAC"/>
    <w:rsid w:val="00591901"/>
    <w:rsid w:val="00594B79"/>
    <w:rsid w:val="005A296A"/>
    <w:rsid w:val="005C0EAF"/>
    <w:rsid w:val="005C7206"/>
    <w:rsid w:val="005D14CC"/>
    <w:rsid w:val="005D4467"/>
    <w:rsid w:val="005E3A6C"/>
    <w:rsid w:val="005E5BDF"/>
    <w:rsid w:val="006049AB"/>
    <w:rsid w:val="00605B3F"/>
    <w:rsid w:val="00607693"/>
    <w:rsid w:val="00622620"/>
    <w:rsid w:val="00634CA7"/>
    <w:rsid w:val="006441F7"/>
    <w:rsid w:val="00653129"/>
    <w:rsid w:val="00655261"/>
    <w:rsid w:val="006617B3"/>
    <w:rsid w:val="0066260B"/>
    <w:rsid w:val="0066657F"/>
    <w:rsid w:val="00673BC2"/>
    <w:rsid w:val="006874DA"/>
    <w:rsid w:val="0069581C"/>
    <w:rsid w:val="006A110A"/>
    <w:rsid w:val="006B1BC4"/>
    <w:rsid w:val="006B4A5A"/>
    <w:rsid w:val="006C573D"/>
    <w:rsid w:val="006C6C15"/>
    <w:rsid w:val="006D6009"/>
    <w:rsid w:val="006E2EFA"/>
    <w:rsid w:val="006E4863"/>
    <w:rsid w:val="006E5670"/>
    <w:rsid w:val="006F113C"/>
    <w:rsid w:val="006F5E10"/>
    <w:rsid w:val="00702470"/>
    <w:rsid w:val="0071504C"/>
    <w:rsid w:val="00723FFB"/>
    <w:rsid w:val="00724D84"/>
    <w:rsid w:val="00730E84"/>
    <w:rsid w:val="00747DD5"/>
    <w:rsid w:val="007513A4"/>
    <w:rsid w:val="00755ABE"/>
    <w:rsid w:val="00764B8A"/>
    <w:rsid w:val="00782FB3"/>
    <w:rsid w:val="00786399"/>
    <w:rsid w:val="007A7A41"/>
    <w:rsid w:val="007D7A73"/>
    <w:rsid w:val="007E2A8F"/>
    <w:rsid w:val="007E45E5"/>
    <w:rsid w:val="007F6260"/>
    <w:rsid w:val="00800994"/>
    <w:rsid w:val="00801DA2"/>
    <w:rsid w:val="008050C0"/>
    <w:rsid w:val="008154FA"/>
    <w:rsid w:val="0081711B"/>
    <w:rsid w:val="00822726"/>
    <w:rsid w:val="008240BE"/>
    <w:rsid w:val="00842176"/>
    <w:rsid w:val="00843E89"/>
    <w:rsid w:val="008548E9"/>
    <w:rsid w:val="00872697"/>
    <w:rsid w:val="008851BA"/>
    <w:rsid w:val="00885E8C"/>
    <w:rsid w:val="008A26E6"/>
    <w:rsid w:val="008B0F1A"/>
    <w:rsid w:val="008D049C"/>
    <w:rsid w:val="008D1CD9"/>
    <w:rsid w:val="008D7451"/>
    <w:rsid w:val="008E139D"/>
    <w:rsid w:val="008E417A"/>
    <w:rsid w:val="008F00DA"/>
    <w:rsid w:val="008F53FD"/>
    <w:rsid w:val="008F7546"/>
    <w:rsid w:val="00953FAE"/>
    <w:rsid w:val="0095738E"/>
    <w:rsid w:val="00971426"/>
    <w:rsid w:val="009810BD"/>
    <w:rsid w:val="00986F58"/>
    <w:rsid w:val="00991835"/>
    <w:rsid w:val="009A1544"/>
    <w:rsid w:val="009A6F83"/>
    <w:rsid w:val="009B3448"/>
    <w:rsid w:val="009C473B"/>
    <w:rsid w:val="009F5C4E"/>
    <w:rsid w:val="00A01F3E"/>
    <w:rsid w:val="00A136DB"/>
    <w:rsid w:val="00A1423A"/>
    <w:rsid w:val="00A3536E"/>
    <w:rsid w:val="00A379E0"/>
    <w:rsid w:val="00A52969"/>
    <w:rsid w:val="00A64A95"/>
    <w:rsid w:val="00A755D1"/>
    <w:rsid w:val="00A76D6F"/>
    <w:rsid w:val="00A82625"/>
    <w:rsid w:val="00A831D6"/>
    <w:rsid w:val="00A861A6"/>
    <w:rsid w:val="00AA39B8"/>
    <w:rsid w:val="00AA3FFF"/>
    <w:rsid w:val="00AB681B"/>
    <w:rsid w:val="00AC32C0"/>
    <w:rsid w:val="00AC464A"/>
    <w:rsid w:val="00AD24F8"/>
    <w:rsid w:val="00AD2EDE"/>
    <w:rsid w:val="00AD6467"/>
    <w:rsid w:val="00AD7780"/>
    <w:rsid w:val="00AE396A"/>
    <w:rsid w:val="00AE3981"/>
    <w:rsid w:val="00AF77BB"/>
    <w:rsid w:val="00B17E6E"/>
    <w:rsid w:val="00B2633C"/>
    <w:rsid w:val="00B30255"/>
    <w:rsid w:val="00B33A24"/>
    <w:rsid w:val="00B47A0C"/>
    <w:rsid w:val="00B66CF8"/>
    <w:rsid w:val="00B739BE"/>
    <w:rsid w:val="00B843EF"/>
    <w:rsid w:val="00B87519"/>
    <w:rsid w:val="00B90E20"/>
    <w:rsid w:val="00B91248"/>
    <w:rsid w:val="00BA33D6"/>
    <w:rsid w:val="00BA6EFB"/>
    <w:rsid w:val="00BB0767"/>
    <w:rsid w:val="00BD35BF"/>
    <w:rsid w:val="00BD3805"/>
    <w:rsid w:val="00BD4367"/>
    <w:rsid w:val="00BE6D86"/>
    <w:rsid w:val="00BE7102"/>
    <w:rsid w:val="00BF0E02"/>
    <w:rsid w:val="00C051C6"/>
    <w:rsid w:val="00C0630F"/>
    <w:rsid w:val="00C16C93"/>
    <w:rsid w:val="00C17A76"/>
    <w:rsid w:val="00C247CA"/>
    <w:rsid w:val="00C3208B"/>
    <w:rsid w:val="00C323B1"/>
    <w:rsid w:val="00C35EF0"/>
    <w:rsid w:val="00C94009"/>
    <w:rsid w:val="00C94EDB"/>
    <w:rsid w:val="00C962CB"/>
    <w:rsid w:val="00CA7E98"/>
    <w:rsid w:val="00CB2808"/>
    <w:rsid w:val="00CC50C6"/>
    <w:rsid w:val="00CD2C69"/>
    <w:rsid w:val="00CE4A86"/>
    <w:rsid w:val="00CE51A9"/>
    <w:rsid w:val="00CF544E"/>
    <w:rsid w:val="00D04901"/>
    <w:rsid w:val="00D10E3E"/>
    <w:rsid w:val="00D1568C"/>
    <w:rsid w:val="00D1759D"/>
    <w:rsid w:val="00D20D3F"/>
    <w:rsid w:val="00D27713"/>
    <w:rsid w:val="00D3436D"/>
    <w:rsid w:val="00D46DE4"/>
    <w:rsid w:val="00D674D7"/>
    <w:rsid w:val="00D752F2"/>
    <w:rsid w:val="00D807F5"/>
    <w:rsid w:val="00D9491D"/>
    <w:rsid w:val="00DA57EB"/>
    <w:rsid w:val="00DB2E2F"/>
    <w:rsid w:val="00DC30E7"/>
    <w:rsid w:val="00DC4F04"/>
    <w:rsid w:val="00DE0A80"/>
    <w:rsid w:val="00DF73CC"/>
    <w:rsid w:val="00DF7FFA"/>
    <w:rsid w:val="00E07113"/>
    <w:rsid w:val="00E14815"/>
    <w:rsid w:val="00E315FE"/>
    <w:rsid w:val="00E36986"/>
    <w:rsid w:val="00E43FE3"/>
    <w:rsid w:val="00E44866"/>
    <w:rsid w:val="00E4628C"/>
    <w:rsid w:val="00E50C99"/>
    <w:rsid w:val="00E5167E"/>
    <w:rsid w:val="00E70D2A"/>
    <w:rsid w:val="00E811F0"/>
    <w:rsid w:val="00E86486"/>
    <w:rsid w:val="00E91754"/>
    <w:rsid w:val="00EA4D08"/>
    <w:rsid w:val="00EB10A2"/>
    <w:rsid w:val="00EB5EEA"/>
    <w:rsid w:val="00ED0D85"/>
    <w:rsid w:val="00EE53AE"/>
    <w:rsid w:val="00F14D78"/>
    <w:rsid w:val="00F2204C"/>
    <w:rsid w:val="00F2249B"/>
    <w:rsid w:val="00F23847"/>
    <w:rsid w:val="00F3377E"/>
    <w:rsid w:val="00F406D0"/>
    <w:rsid w:val="00F41B0F"/>
    <w:rsid w:val="00F47413"/>
    <w:rsid w:val="00F57B78"/>
    <w:rsid w:val="00F640A4"/>
    <w:rsid w:val="00F84B84"/>
    <w:rsid w:val="00F93835"/>
    <w:rsid w:val="00F95667"/>
    <w:rsid w:val="00FA545B"/>
    <w:rsid w:val="00FC1949"/>
    <w:rsid w:val="00FC35DB"/>
    <w:rsid w:val="00FC672A"/>
    <w:rsid w:val="00FC6F99"/>
    <w:rsid w:val="00FE23FD"/>
    <w:rsid w:val="00FF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14A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C0E"/>
  </w:style>
  <w:style w:type="paragraph" w:styleId="Heading1">
    <w:name w:val="heading 1"/>
    <w:basedOn w:val="Normal"/>
    <w:link w:val="Heading1Char"/>
    <w:uiPriority w:val="9"/>
    <w:qFormat/>
    <w:rsid w:val="00730E8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11B40"/>
  </w:style>
  <w:style w:type="character" w:customStyle="1" w:styleId="FootnoteTextChar">
    <w:name w:val="Footnote Text Char"/>
    <w:basedOn w:val="DefaultParagraphFont"/>
    <w:link w:val="FootnoteText"/>
    <w:uiPriority w:val="99"/>
    <w:rsid w:val="00511B40"/>
  </w:style>
  <w:style w:type="character" w:styleId="FootnoteReference">
    <w:name w:val="footnote reference"/>
    <w:basedOn w:val="DefaultParagraphFont"/>
    <w:uiPriority w:val="99"/>
    <w:unhideWhenUsed/>
    <w:rsid w:val="00511B40"/>
    <w:rPr>
      <w:vertAlign w:val="superscript"/>
    </w:rPr>
  </w:style>
  <w:style w:type="paragraph" w:styleId="ListParagraph">
    <w:name w:val="List Paragraph"/>
    <w:basedOn w:val="Normal"/>
    <w:uiPriority w:val="34"/>
    <w:qFormat/>
    <w:rsid w:val="008D049C"/>
    <w:pPr>
      <w:ind w:left="720"/>
      <w:contextualSpacing/>
    </w:pPr>
  </w:style>
  <w:style w:type="character" w:styleId="Hyperlink">
    <w:name w:val="Hyperlink"/>
    <w:basedOn w:val="DefaultParagraphFont"/>
    <w:uiPriority w:val="99"/>
    <w:unhideWhenUsed/>
    <w:rsid w:val="00B2633C"/>
    <w:rPr>
      <w:color w:val="0563C1" w:themeColor="hyperlink"/>
      <w:u w:val="single"/>
    </w:rPr>
  </w:style>
  <w:style w:type="paragraph" w:styleId="Footer">
    <w:name w:val="footer"/>
    <w:basedOn w:val="Normal"/>
    <w:link w:val="FooterChar"/>
    <w:uiPriority w:val="99"/>
    <w:unhideWhenUsed/>
    <w:rsid w:val="00730E84"/>
    <w:pPr>
      <w:tabs>
        <w:tab w:val="center" w:pos="4680"/>
        <w:tab w:val="right" w:pos="9360"/>
      </w:tabs>
    </w:pPr>
  </w:style>
  <w:style w:type="character" w:customStyle="1" w:styleId="FooterChar">
    <w:name w:val="Footer Char"/>
    <w:basedOn w:val="DefaultParagraphFont"/>
    <w:link w:val="Footer"/>
    <w:uiPriority w:val="99"/>
    <w:rsid w:val="00730E84"/>
  </w:style>
  <w:style w:type="character" w:styleId="PageNumber">
    <w:name w:val="page number"/>
    <w:basedOn w:val="DefaultParagraphFont"/>
    <w:uiPriority w:val="99"/>
    <w:semiHidden/>
    <w:unhideWhenUsed/>
    <w:rsid w:val="00730E84"/>
  </w:style>
  <w:style w:type="character" w:customStyle="1" w:styleId="Heading1Char">
    <w:name w:val="Heading 1 Char"/>
    <w:basedOn w:val="DefaultParagraphFont"/>
    <w:link w:val="Heading1"/>
    <w:uiPriority w:val="9"/>
    <w:rsid w:val="00730E84"/>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739BE"/>
    <w:rPr>
      <w:rFonts w:ascii="Tahoma" w:hAnsi="Tahoma" w:cs="Tahoma"/>
      <w:sz w:val="16"/>
      <w:szCs w:val="16"/>
    </w:rPr>
  </w:style>
  <w:style w:type="character" w:customStyle="1" w:styleId="BalloonTextChar">
    <w:name w:val="Balloon Text Char"/>
    <w:basedOn w:val="DefaultParagraphFont"/>
    <w:link w:val="BalloonText"/>
    <w:uiPriority w:val="99"/>
    <w:semiHidden/>
    <w:rsid w:val="00B739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C0E"/>
  </w:style>
  <w:style w:type="paragraph" w:styleId="Heading1">
    <w:name w:val="heading 1"/>
    <w:basedOn w:val="Normal"/>
    <w:link w:val="Heading1Char"/>
    <w:uiPriority w:val="9"/>
    <w:qFormat/>
    <w:rsid w:val="00730E8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11B40"/>
  </w:style>
  <w:style w:type="character" w:customStyle="1" w:styleId="FootnoteTextChar">
    <w:name w:val="Footnote Text Char"/>
    <w:basedOn w:val="DefaultParagraphFont"/>
    <w:link w:val="FootnoteText"/>
    <w:uiPriority w:val="99"/>
    <w:rsid w:val="00511B40"/>
  </w:style>
  <w:style w:type="character" w:styleId="FootnoteReference">
    <w:name w:val="footnote reference"/>
    <w:basedOn w:val="DefaultParagraphFont"/>
    <w:uiPriority w:val="99"/>
    <w:unhideWhenUsed/>
    <w:rsid w:val="00511B40"/>
    <w:rPr>
      <w:vertAlign w:val="superscript"/>
    </w:rPr>
  </w:style>
  <w:style w:type="paragraph" w:styleId="ListParagraph">
    <w:name w:val="List Paragraph"/>
    <w:basedOn w:val="Normal"/>
    <w:uiPriority w:val="34"/>
    <w:qFormat/>
    <w:rsid w:val="008D049C"/>
    <w:pPr>
      <w:ind w:left="720"/>
      <w:contextualSpacing/>
    </w:pPr>
  </w:style>
  <w:style w:type="character" w:styleId="Hyperlink">
    <w:name w:val="Hyperlink"/>
    <w:basedOn w:val="DefaultParagraphFont"/>
    <w:uiPriority w:val="99"/>
    <w:unhideWhenUsed/>
    <w:rsid w:val="00B2633C"/>
    <w:rPr>
      <w:color w:val="0563C1" w:themeColor="hyperlink"/>
      <w:u w:val="single"/>
    </w:rPr>
  </w:style>
  <w:style w:type="paragraph" w:styleId="Footer">
    <w:name w:val="footer"/>
    <w:basedOn w:val="Normal"/>
    <w:link w:val="FooterChar"/>
    <w:uiPriority w:val="99"/>
    <w:unhideWhenUsed/>
    <w:rsid w:val="00730E84"/>
    <w:pPr>
      <w:tabs>
        <w:tab w:val="center" w:pos="4680"/>
        <w:tab w:val="right" w:pos="9360"/>
      </w:tabs>
    </w:pPr>
  </w:style>
  <w:style w:type="character" w:customStyle="1" w:styleId="FooterChar">
    <w:name w:val="Footer Char"/>
    <w:basedOn w:val="DefaultParagraphFont"/>
    <w:link w:val="Footer"/>
    <w:uiPriority w:val="99"/>
    <w:rsid w:val="00730E84"/>
  </w:style>
  <w:style w:type="character" w:styleId="PageNumber">
    <w:name w:val="page number"/>
    <w:basedOn w:val="DefaultParagraphFont"/>
    <w:uiPriority w:val="99"/>
    <w:semiHidden/>
    <w:unhideWhenUsed/>
    <w:rsid w:val="00730E84"/>
  </w:style>
  <w:style w:type="character" w:customStyle="1" w:styleId="Heading1Char">
    <w:name w:val="Heading 1 Char"/>
    <w:basedOn w:val="DefaultParagraphFont"/>
    <w:link w:val="Heading1"/>
    <w:uiPriority w:val="9"/>
    <w:rsid w:val="00730E84"/>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739BE"/>
    <w:rPr>
      <w:rFonts w:ascii="Tahoma" w:hAnsi="Tahoma" w:cs="Tahoma"/>
      <w:sz w:val="16"/>
      <w:szCs w:val="16"/>
    </w:rPr>
  </w:style>
  <w:style w:type="character" w:customStyle="1" w:styleId="BalloonTextChar">
    <w:name w:val="Balloon Text Char"/>
    <w:basedOn w:val="DefaultParagraphFont"/>
    <w:link w:val="BalloonText"/>
    <w:uiPriority w:val="99"/>
    <w:semiHidden/>
    <w:rsid w:val="00B73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2850">
      <w:bodyDiv w:val="1"/>
      <w:marLeft w:val="0"/>
      <w:marRight w:val="0"/>
      <w:marTop w:val="0"/>
      <w:marBottom w:val="0"/>
      <w:divBdr>
        <w:top w:val="none" w:sz="0" w:space="0" w:color="auto"/>
        <w:left w:val="none" w:sz="0" w:space="0" w:color="auto"/>
        <w:bottom w:val="none" w:sz="0" w:space="0" w:color="auto"/>
        <w:right w:val="none" w:sz="0" w:space="0" w:color="auto"/>
      </w:divBdr>
    </w:div>
    <w:div w:id="525405269">
      <w:bodyDiv w:val="1"/>
      <w:marLeft w:val="0"/>
      <w:marRight w:val="0"/>
      <w:marTop w:val="0"/>
      <w:marBottom w:val="0"/>
      <w:divBdr>
        <w:top w:val="none" w:sz="0" w:space="0" w:color="auto"/>
        <w:left w:val="none" w:sz="0" w:space="0" w:color="auto"/>
        <w:bottom w:val="none" w:sz="0" w:space="0" w:color="auto"/>
        <w:right w:val="none" w:sz="0" w:space="0" w:color="auto"/>
      </w:divBdr>
    </w:div>
    <w:div w:id="727413193">
      <w:bodyDiv w:val="1"/>
      <w:marLeft w:val="0"/>
      <w:marRight w:val="0"/>
      <w:marTop w:val="0"/>
      <w:marBottom w:val="0"/>
      <w:divBdr>
        <w:top w:val="none" w:sz="0" w:space="0" w:color="auto"/>
        <w:left w:val="none" w:sz="0" w:space="0" w:color="auto"/>
        <w:bottom w:val="none" w:sz="0" w:space="0" w:color="auto"/>
        <w:right w:val="none" w:sz="0" w:space="0" w:color="auto"/>
      </w:divBdr>
    </w:div>
    <w:div w:id="1202672125">
      <w:bodyDiv w:val="1"/>
      <w:marLeft w:val="0"/>
      <w:marRight w:val="0"/>
      <w:marTop w:val="0"/>
      <w:marBottom w:val="0"/>
      <w:divBdr>
        <w:top w:val="none" w:sz="0" w:space="0" w:color="auto"/>
        <w:left w:val="none" w:sz="0" w:space="0" w:color="auto"/>
        <w:bottom w:val="none" w:sz="0" w:space="0" w:color="auto"/>
        <w:right w:val="none" w:sz="0" w:space="0" w:color="auto"/>
      </w:divBdr>
    </w:div>
    <w:div w:id="1933665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pca-cpa.org/en/about/introduction/history" TargetMode="External"/><Relationship Id="rId3" Type="http://schemas.openxmlformats.org/officeDocument/2006/relationships/hyperlink" Target="http://www.cnn.com/2012/10/07/us/spacex-launch/index.html?hpt=hp_t1" TargetMode="External"/><Relationship Id="rId7" Type="http://schemas.openxmlformats.org/officeDocument/2006/relationships/hyperlink" Target="http://www.newyorkconvention.org/" TargetMode="External"/><Relationship Id="rId2" Type="http://schemas.openxmlformats.org/officeDocument/2006/relationships/hyperlink" Target="http://www.washingtontimes.com/news/2004/" TargetMode="External"/><Relationship Id="rId1" Type="http://schemas.openxmlformats.org/officeDocument/2006/relationships/hyperlink" Target="https://history.nasa.gov/Bush%20SEP.htm" TargetMode="External"/><Relationship Id="rId6" Type="http://schemas.openxmlformats.org/officeDocument/2006/relationships/hyperlink" Target="http://www.newyorkconvention.org/" TargetMode="External"/><Relationship Id="rId5" Type="http://schemas.openxmlformats.org/officeDocument/2006/relationships/hyperlink" Target="http://www.foxnews.com/science/2012/09/24/world-first-spaceport-%20nearly-ready-in-new-mexico/" TargetMode="External"/><Relationship Id="rId10" Type="http://schemas.openxmlformats.org/officeDocument/2006/relationships/hyperlink" Target="http://www.newyorkconvention.org/countries" TargetMode="External"/><Relationship Id="rId4" Type="http://schemas.openxmlformats.org/officeDocument/2006/relationships/hyperlink" Target="https://spaceflightnow.com/2017/01/17/" TargetMode="External"/><Relationship Id="rId9" Type="http://schemas.openxmlformats.org/officeDocument/2006/relationships/hyperlink" Target="https://pca-cpa.org/en/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F2559C-3B08-4244-A51F-C0F10FA1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5834</Words>
  <Characters>33255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Khoukaz, George (MU-Student)</dc:creator>
  <cp:lastModifiedBy>Kathy</cp:lastModifiedBy>
  <cp:revision>2</cp:revision>
  <cp:lastPrinted>2017-11-20T18:45:00Z</cp:lastPrinted>
  <dcterms:created xsi:type="dcterms:W3CDTF">2017-11-20T18:46:00Z</dcterms:created>
  <dcterms:modified xsi:type="dcterms:W3CDTF">2017-11-20T18:46:00Z</dcterms:modified>
</cp:coreProperties>
</file>